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A89E1" w14:textId="417F2034" w:rsidR="00944481" w:rsidRDefault="007E71C1" w:rsidP="007E71C1">
      <w:pPr>
        <w:jc w:val="right"/>
        <w:rPr>
          <w:rFonts w:cs="Times New Roman"/>
          <w:szCs w:val="24"/>
        </w:rPr>
      </w:pPr>
      <w:r>
        <w:rPr>
          <w:rFonts w:cs="Times New Roman"/>
          <w:szCs w:val="24"/>
        </w:rPr>
        <w:t xml:space="preserve">October </w:t>
      </w:r>
      <w:r w:rsidR="006B4235">
        <w:rPr>
          <w:rFonts w:cs="Times New Roman"/>
          <w:szCs w:val="24"/>
        </w:rPr>
        <w:t>10</w:t>
      </w:r>
      <w:r>
        <w:rPr>
          <w:rFonts w:cs="Times New Roman"/>
          <w:szCs w:val="24"/>
        </w:rPr>
        <w:t>, 2018</w:t>
      </w:r>
    </w:p>
    <w:p w14:paraId="7C08512E" w14:textId="77777777" w:rsidR="007E71C1" w:rsidRDefault="007E71C1" w:rsidP="007E71C1">
      <w:pPr>
        <w:jc w:val="right"/>
        <w:rPr>
          <w:rFonts w:cs="Times New Roman"/>
          <w:szCs w:val="24"/>
        </w:rPr>
      </w:pPr>
    </w:p>
    <w:p w14:paraId="661F46BF" w14:textId="77777777" w:rsidR="007E71C1" w:rsidRDefault="007E71C1" w:rsidP="007E71C1">
      <w:pPr>
        <w:jc w:val="center"/>
        <w:rPr>
          <w:rFonts w:cs="Times New Roman"/>
          <w:szCs w:val="24"/>
        </w:rPr>
      </w:pPr>
      <w:r>
        <w:rPr>
          <w:rFonts w:cs="Times New Roman"/>
          <w:szCs w:val="24"/>
        </w:rPr>
        <w:t>Week 7 Notes</w:t>
      </w:r>
    </w:p>
    <w:p w14:paraId="58EA0319" w14:textId="77777777" w:rsidR="007E71C1" w:rsidRDefault="007E71C1" w:rsidP="007E71C1">
      <w:pPr>
        <w:jc w:val="center"/>
        <w:rPr>
          <w:rFonts w:cs="Times New Roman"/>
          <w:szCs w:val="24"/>
        </w:rPr>
      </w:pPr>
    </w:p>
    <w:p w14:paraId="436D061E" w14:textId="77777777" w:rsidR="0031302F" w:rsidRDefault="0031302F" w:rsidP="007E71C1">
      <w:pPr>
        <w:rPr>
          <w:rFonts w:cs="Times New Roman"/>
          <w:szCs w:val="24"/>
        </w:rPr>
      </w:pPr>
    </w:p>
    <w:p w14:paraId="6C6288C2" w14:textId="5005D2C7" w:rsidR="0031302F" w:rsidRDefault="00AF5A8A" w:rsidP="007E71C1">
      <w:pPr>
        <w:rPr>
          <w:rFonts w:cs="Times New Roman"/>
          <w:szCs w:val="24"/>
        </w:rPr>
      </w:pPr>
      <w:r w:rsidRPr="00160629">
        <w:rPr>
          <w:rFonts w:cs="Times New Roman"/>
          <w:szCs w:val="24"/>
          <w:u w:val="single"/>
        </w:rPr>
        <w:t>Intro</w:t>
      </w:r>
      <w:r>
        <w:rPr>
          <w:rFonts w:cs="Times New Roman"/>
          <w:szCs w:val="24"/>
        </w:rPr>
        <w:t>:</w:t>
      </w:r>
    </w:p>
    <w:p w14:paraId="0A7402F3" w14:textId="16CE73C9" w:rsidR="00AF5A8A" w:rsidRDefault="00AF5A8A" w:rsidP="007E71C1">
      <w:pPr>
        <w:rPr>
          <w:rFonts w:cs="Times New Roman"/>
          <w:szCs w:val="24"/>
        </w:rPr>
      </w:pPr>
      <w:r>
        <w:rPr>
          <w:rFonts w:cs="Times New Roman"/>
          <w:szCs w:val="24"/>
        </w:rPr>
        <w:t xml:space="preserve">Why (from what point of view) the nature and even existence of singular terms is a problem, issue, or topic.  </w:t>
      </w:r>
    </w:p>
    <w:p w14:paraId="093CA962" w14:textId="51446573" w:rsidR="00AF5A8A" w:rsidRDefault="00AF5A8A" w:rsidP="007E71C1">
      <w:pPr>
        <w:rPr>
          <w:rFonts w:cs="Times New Roman"/>
          <w:szCs w:val="24"/>
        </w:rPr>
      </w:pPr>
      <w:r>
        <w:rPr>
          <w:rFonts w:cs="Times New Roman"/>
          <w:szCs w:val="24"/>
        </w:rPr>
        <w:t>Logistical tradition, of artificial monological calculi derived from and in some sense aimed at the language of mathematics (cf. Neil Tennant on the aim of logic being codifying mathematical reasoning) start with singular terms, relational expressions, and sentences.</w:t>
      </w:r>
    </w:p>
    <w:p w14:paraId="47F4D082" w14:textId="17510649" w:rsidR="00AF5A8A" w:rsidRDefault="00AF5A8A" w:rsidP="007E71C1">
      <w:pPr>
        <w:rPr>
          <w:rFonts w:cs="Times New Roman"/>
          <w:szCs w:val="24"/>
        </w:rPr>
      </w:pPr>
      <w:r>
        <w:rPr>
          <w:rFonts w:cs="Times New Roman"/>
          <w:szCs w:val="24"/>
        </w:rPr>
        <w:t xml:space="preserve">Anthropological tradition, of natural languages construed as social practices starts with expressions one can use to “make a move in a language game,” or “do something with words.”  </w:t>
      </w:r>
      <w:r w:rsidR="007B7ADB">
        <w:rPr>
          <w:rFonts w:cs="Times New Roman"/>
          <w:szCs w:val="24"/>
        </w:rPr>
        <w:t>I want to say: alter one’s normative status, or express one’s normative attitudes.</w:t>
      </w:r>
    </w:p>
    <w:p w14:paraId="7BE8A823" w14:textId="77777777" w:rsidR="007B7ADB" w:rsidRDefault="007B7ADB" w:rsidP="007E71C1">
      <w:pPr>
        <w:rPr>
          <w:rFonts w:cs="Times New Roman"/>
          <w:szCs w:val="24"/>
        </w:rPr>
      </w:pPr>
      <w:r>
        <w:rPr>
          <w:rFonts w:cs="Times New Roman"/>
          <w:szCs w:val="24"/>
        </w:rPr>
        <w:t xml:space="preserve">From this point of view, we need a story about why there so much as </w:t>
      </w:r>
      <w:r>
        <w:rPr>
          <w:rFonts w:cs="Times New Roman"/>
          <w:i/>
          <w:szCs w:val="24"/>
        </w:rPr>
        <w:t>are</w:t>
      </w:r>
      <w:r>
        <w:rPr>
          <w:rFonts w:cs="Times New Roman"/>
          <w:szCs w:val="24"/>
        </w:rPr>
        <w:t xml:space="preserve"> sub-sentential expressions: expressions whose free-standing use can</w:t>
      </w:r>
      <w:r>
        <w:rPr>
          <w:rFonts w:cs="Times New Roman"/>
          <w:i/>
          <w:szCs w:val="24"/>
        </w:rPr>
        <w:t>not</w:t>
      </w:r>
      <w:r>
        <w:rPr>
          <w:rFonts w:cs="Times New Roman"/>
          <w:szCs w:val="24"/>
        </w:rPr>
        <w:t xml:space="preserve"> have the normative significance of changing the score or making a move.  </w:t>
      </w:r>
    </w:p>
    <w:p w14:paraId="0C845DB0" w14:textId="77777777" w:rsidR="007B7ADB" w:rsidRDefault="007B7ADB" w:rsidP="007E71C1">
      <w:pPr>
        <w:rPr>
          <w:rFonts w:cs="Times New Roman"/>
          <w:szCs w:val="24"/>
        </w:rPr>
      </w:pPr>
    </w:p>
    <w:p w14:paraId="1C9AD438" w14:textId="3DDAC355" w:rsidR="007B7ADB" w:rsidRDefault="007B7ADB" w:rsidP="007E71C1">
      <w:pPr>
        <w:rPr>
          <w:rFonts w:cs="Times New Roman"/>
          <w:szCs w:val="24"/>
        </w:rPr>
      </w:pPr>
      <w:r>
        <w:rPr>
          <w:rFonts w:cs="Times New Roman"/>
          <w:szCs w:val="24"/>
        </w:rPr>
        <w:t>Generativity is one plausible answer.</w:t>
      </w:r>
    </w:p>
    <w:p w14:paraId="343B05BE" w14:textId="77777777" w:rsidR="007B7ADB" w:rsidRDefault="007B7ADB" w:rsidP="007E71C1">
      <w:pPr>
        <w:rPr>
          <w:rFonts w:cs="Times New Roman"/>
          <w:szCs w:val="24"/>
        </w:rPr>
      </w:pPr>
    </w:p>
    <w:p w14:paraId="27BE8E1C" w14:textId="7DF2AFF6" w:rsidR="007B7ADB" w:rsidRDefault="007B7ADB" w:rsidP="007E71C1">
      <w:pPr>
        <w:rPr>
          <w:rFonts w:cs="Times New Roman"/>
          <w:szCs w:val="24"/>
        </w:rPr>
      </w:pPr>
      <w:r>
        <w:rPr>
          <w:rFonts w:cs="Times New Roman"/>
          <w:szCs w:val="24"/>
        </w:rPr>
        <w:t xml:space="preserve">But then we still need to ask: what are singular terms (and predicates) [nouns and verbs], and why are there any?  </w:t>
      </w:r>
    </w:p>
    <w:p w14:paraId="2D84D091" w14:textId="4EBF64A4" w:rsidR="007B7ADB" w:rsidRDefault="007B7ADB" w:rsidP="007E71C1">
      <w:pPr>
        <w:rPr>
          <w:rFonts w:cs="Times New Roman"/>
          <w:szCs w:val="24"/>
        </w:rPr>
      </w:pPr>
      <w:r>
        <w:rPr>
          <w:rFonts w:cs="Times New Roman"/>
          <w:szCs w:val="24"/>
        </w:rPr>
        <w:t xml:space="preserve">That is, why does subsentential structure take the general form that it does?  </w:t>
      </w:r>
    </w:p>
    <w:p w14:paraId="0819B460" w14:textId="625576CA" w:rsidR="0031302F" w:rsidRDefault="0031302F" w:rsidP="007E71C1">
      <w:pPr>
        <w:rPr>
          <w:rFonts w:cs="Times New Roman"/>
          <w:szCs w:val="24"/>
        </w:rPr>
      </w:pPr>
    </w:p>
    <w:p w14:paraId="03BB0385" w14:textId="28C7777B" w:rsidR="007B7ADB" w:rsidRDefault="007B7ADB" w:rsidP="007E71C1">
      <w:pPr>
        <w:rPr>
          <w:rFonts w:cs="Times New Roman"/>
          <w:szCs w:val="24"/>
        </w:rPr>
      </w:pPr>
      <w:r>
        <w:rPr>
          <w:rFonts w:cs="Times New Roman"/>
          <w:szCs w:val="24"/>
        </w:rPr>
        <w:t>One possible answer here is: because the world comes in (facts about) objects and their properties and relations.</w:t>
      </w:r>
    </w:p>
    <w:p w14:paraId="073F8447" w14:textId="79EA98E9" w:rsidR="007B7ADB" w:rsidRDefault="007B7ADB" w:rsidP="007E71C1">
      <w:pPr>
        <w:rPr>
          <w:rFonts w:cs="Times New Roman"/>
          <w:szCs w:val="24"/>
        </w:rPr>
      </w:pPr>
      <w:r>
        <w:rPr>
          <w:rFonts w:cs="Times New Roman"/>
          <w:szCs w:val="24"/>
        </w:rPr>
        <w:t>Quine: “Singular terms are expressions that purport to pick out or refer to just one object.”</w:t>
      </w:r>
    </w:p>
    <w:p w14:paraId="75A6262E" w14:textId="59B552EC" w:rsidR="007B7ADB" w:rsidRDefault="007B7ADB" w:rsidP="007E71C1">
      <w:pPr>
        <w:rPr>
          <w:rFonts w:cs="Times New Roman"/>
          <w:szCs w:val="24"/>
        </w:rPr>
      </w:pPr>
      <w:r>
        <w:rPr>
          <w:rFonts w:cs="Times New Roman"/>
          <w:szCs w:val="24"/>
        </w:rPr>
        <w:t>I want to put off discussion of this response until next week, when we’ll talk about recognition judgments, recognizing as the same again, and so on.</w:t>
      </w:r>
    </w:p>
    <w:p w14:paraId="1C3B1B5A" w14:textId="0A8D8558" w:rsidR="007B7ADB" w:rsidRDefault="007B7ADB" w:rsidP="007E71C1">
      <w:pPr>
        <w:rPr>
          <w:rFonts w:cs="Times New Roman"/>
          <w:szCs w:val="24"/>
        </w:rPr>
      </w:pPr>
      <w:r>
        <w:rPr>
          <w:rFonts w:cs="Times New Roman"/>
          <w:szCs w:val="24"/>
        </w:rPr>
        <w:t xml:space="preserve">But we can ask to begin with whether we really have a better grip on the concept </w:t>
      </w:r>
      <w:r w:rsidRPr="007B7ADB">
        <w:rPr>
          <w:rFonts w:cs="Times New Roman"/>
          <w:szCs w:val="24"/>
          <w:u w:val="single"/>
        </w:rPr>
        <w:t>object</w:t>
      </w:r>
      <w:r>
        <w:rPr>
          <w:rFonts w:cs="Times New Roman"/>
          <w:szCs w:val="24"/>
        </w:rPr>
        <w:t xml:space="preserve"> [is it a concept? It is </w:t>
      </w:r>
      <w:r>
        <w:rPr>
          <w:rFonts w:cs="Times New Roman"/>
          <w:i/>
          <w:szCs w:val="24"/>
        </w:rPr>
        <w:t xml:space="preserve">not </w:t>
      </w:r>
      <w:r>
        <w:rPr>
          <w:rFonts w:cs="Times New Roman"/>
          <w:szCs w:val="24"/>
        </w:rPr>
        <w:t>itself a sortal term.  It is a pseudo-sortal or</w:t>
      </w:r>
      <w:r w:rsidR="007E7607">
        <w:rPr>
          <w:rFonts w:cs="Times New Roman"/>
          <w:szCs w:val="24"/>
        </w:rPr>
        <w:t>, as I think, a pro-sortal, a sortal place-holder.</w:t>
      </w:r>
      <w:r>
        <w:rPr>
          <w:rFonts w:cs="Times New Roman"/>
          <w:szCs w:val="24"/>
        </w:rPr>
        <w:t xml:space="preserve">] than we do on that of </w:t>
      </w:r>
      <w:r w:rsidRPr="007B7ADB">
        <w:rPr>
          <w:rFonts w:cs="Times New Roman"/>
          <w:szCs w:val="24"/>
          <w:u w:val="single"/>
        </w:rPr>
        <w:t>singular term</w:t>
      </w:r>
      <w:r>
        <w:rPr>
          <w:rFonts w:cs="Times New Roman"/>
          <w:szCs w:val="24"/>
        </w:rPr>
        <w:t>.</w:t>
      </w:r>
    </w:p>
    <w:p w14:paraId="72414095" w14:textId="3230CA96" w:rsidR="007E7607" w:rsidRDefault="007E7607" w:rsidP="007E71C1">
      <w:pPr>
        <w:rPr>
          <w:rFonts w:cs="Times New Roman"/>
          <w:szCs w:val="24"/>
        </w:rPr>
      </w:pPr>
      <w:r>
        <w:rPr>
          <w:rFonts w:cs="Times New Roman"/>
          <w:szCs w:val="24"/>
        </w:rPr>
        <w:t>Here the argument about complex numbers and expressions for them is important.</w:t>
      </w:r>
    </w:p>
    <w:p w14:paraId="14D89E95" w14:textId="5548758C" w:rsidR="007E7607" w:rsidRDefault="007E7607" w:rsidP="007E71C1">
      <w:pPr>
        <w:rPr>
          <w:rFonts w:cs="Times New Roman"/>
          <w:szCs w:val="24"/>
        </w:rPr>
      </w:pPr>
    </w:p>
    <w:p w14:paraId="57D25745" w14:textId="65A22A88" w:rsidR="007E7607" w:rsidRDefault="007E7607" w:rsidP="007E71C1">
      <w:pPr>
        <w:rPr>
          <w:rFonts w:cs="Times New Roman"/>
          <w:szCs w:val="24"/>
        </w:rPr>
      </w:pPr>
      <w:r>
        <w:rPr>
          <w:rFonts w:cs="Times New Roman"/>
          <w:szCs w:val="24"/>
        </w:rPr>
        <w:t>On the general topic</w:t>
      </w:r>
      <w:r w:rsidR="004B7B07">
        <w:rPr>
          <w:rFonts w:cs="Times New Roman"/>
          <w:szCs w:val="24"/>
        </w:rPr>
        <w:t>.  I know three sophisticated treatments of this topic</w:t>
      </w:r>
      <w:r>
        <w:rPr>
          <w:rFonts w:cs="Times New Roman"/>
          <w:szCs w:val="24"/>
        </w:rPr>
        <w:t>:</w:t>
      </w:r>
    </w:p>
    <w:p w14:paraId="2B648E20" w14:textId="3A2B03F6" w:rsidR="007E7607" w:rsidRPr="004B7B07" w:rsidRDefault="007E7607" w:rsidP="004B7B07">
      <w:pPr>
        <w:pStyle w:val="ListParagraph"/>
        <w:numPr>
          <w:ilvl w:val="0"/>
          <w:numId w:val="3"/>
        </w:numPr>
        <w:rPr>
          <w:rFonts w:cs="Times New Roman"/>
          <w:szCs w:val="24"/>
        </w:rPr>
      </w:pPr>
      <w:r w:rsidRPr="004B7B07">
        <w:rPr>
          <w:rFonts w:cs="Times New Roman"/>
          <w:szCs w:val="24"/>
        </w:rPr>
        <w:t>Van Fraasen “Quantification as an Act of Mind”</w:t>
      </w:r>
    </w:p>
    <w:p w14:paraId="379DBC3B" w14:textId="23F40A52" w:rsidR="007E7607" w:rsidRDefault="007E7607" w:rsidP="007E71C1">
      <w:pPr>
        <w:rPr>
          <w:rFonts w:cs="Times New Roman"/>
          <w:szCs w:val="24"/>
        </w:rPr>
      </w:pPr>
      <w:r>
        <w:rPr>
          <w:rFonts w:cs="Times New Roman"/>
          <w:szCs w:val="24"/>
        </w:rPr>
        <w:t>And my “Singular Terms and Sentential Sign Designs.”</w:t>
      </w:r>
    </w:p>
    <w:p w14:paraId="643CB105" w14:textId="4ED2928E" w:rsidR="004B7B07" w:rsidRDefault="004B7B07" w:rsidP="004B7B07">
      <w:pPr>
        <w:pStyle w:val="ListParagraph"/>
        <w:numPr>
          <w:ilvl w:val="0"/>
          <w:numId w:val="3"/>
        </w:numPr>
        <w:rPr>
          <w:rFonts w:cs="Times New Roman"/>
          <w:szCs w:val="24"/>
        </w:rPr>
      </w:pPr>
      <w:r>
        <w:rPr>
          <w:rFonts w:cs="Times New Roman"/>
          <w:szCs w:val="24"/>
        </w:rPr>
        <w:t>MIE</w:t>
      </w:r>
    </w:p>
    <w:p w14:paraId="7F4D3563" w14:textId="4E704727" w:rsidR="004B7B07" w:rsidRPr="004B7B07" w:rsidRDefault="004B7B07" w:rsidP="004B7B07">
      <w:pPr>
        <w:pStyle w:val="ListParagraph"/>
        <w:numPr>
          <w:ilvl w:val="0"/>
          <w:numId w:val="3"/>
        </w:numPr>
        <w:rPr>
          <w:rFonts w:cs="Times New Roman"/>
          <w:szCs w:val="24"/>
        </w:rPr>
      </w:pPr>
      <w:r>
        <w:rPr>
          <w:rFonts w:cs="Times New Roman"/>
          <w:szCs w:val="24"/>
        </w:rPr>
        <w:t>Hegel</w:t>
      </w:r>
    </w:p>
    <w:p w14:paraId="1B673EF2" w14:textId="77777777" w:rsidR="0031302F" w:rsidRDefault="0031302F" w:rsidP="007E71C1">
      <w:pPr>
        <w:rPr>
          <w:rFonts w:cs="Times New Roman"/>
          <w:szCs w:val="24"/>
        </w:rPr>
      </w:pPr>
    </w:p>
    <w:p w14:paraId="44086197" w14:textId="445C6ADB" w:rsidR="0031302F" w:rsidRDefault="0031302F" w:rsidP="007E71C1">
      <w:pPr>
        <w:rPr>
          <w:rFonts w:cs="Times New Roman"/>
          <w:szCs w:val="24"/>
        </w:rPr>
      </w:pPr>
    </w:p>
    <w:p w14:paraId="287C1DAA" w14:textId="6787284D" w:rsidR="004B7B07" w:rsidRDefault="004B7B07" w:rsidP="007E71C1">
      <w:pPr>
        <w:rPr>
          <w:rFonts w:cs="Times New Roman"/>
          <w:szCs w:val="24"/>
        </w:rPr>
      </w:pPr>
    </w:p>
    <w:p w14:paraId="4721EECF" w14:textId="77777777" w:rsidR="004B7B07" w:rsidRDefault="004B7B07" w:rsidP="007E71C1">
      <w:pPr>
        <w:rPr>
          <w:rFonts w:cs="Times New Roman"/>
          <w:szCs w:val="24"/>
        </w:rPr>
      </w:pPr>
    </w:p>
    <w:p w14:paraId="2485BDA3" w14:textId="44B84D18" w:rsidR="007E71C1" w:rsidRDefault="004B7B07" w:rsidP="007E71C1">
      <w:pPr>
        <w:rPr>
          <w:rFonts w:cs="Times New Roman"/>
          <w:szCs w:val="24"/>
        </w:rPr>
      </w:pPr>
      <w:r w:rsidRPr="00160629">
        <w:rPr>
          <w:rFonts w:cs="Times New Roman"/>
          <w:szCs w:val="24"/>
          <w:u w:val="single"/>
        </w:rPr>
        <w:lastRenderedPageBreak/>
        <w:t>4</w:t>
      </w:r>
      <w:r w:rsidR="007E71C1" w:rsidRPr="00160629">
        <w:rPr>
          <w:rFonts w:cs="Times New Roman"/>
          <w:szCs w:val="24"/>
          <w:u w:val="single"/>
        </w:rPr>
        <w:t xml:space="preserve"> basic parts</w:t>
      </w:r>
      <w:r w:rsidRPr="00160629">
        <w:rPr>
          <w:rFonts w:cs="Times New Roman"/>
          <w:szCs w:val="24"/>
          <w:u w:val="single"/>
        </w:rPr>
        <w:t xml:space="preserve"> of the discussion this week</w:t>
      </w:r>
      <w:r w:rsidR="007E71C1">
        <w:rPr>
          <w:rFonts w:cs="Times New Roman"/>
          <w:szCs w:val="24"/>
        </w:rPr>
        <w:t>:</w:t>
      </w:r>
    </w:p>
    <w:p w14:paraId="6D7274D9" w14:textId="77777777" w:rsidR="00160629" w:rsidRDefault="00160629" w:rsidP="007E71C1">
      <w:pPr>
        <w:rPr>
          <w:rFonts w:cs="Times New Roman"/>
          <w:szCs w:val="24"/>
        </w:rPr>
      </w:pPr>
    </w:p>
    <w:p w14:paraId="7A390963" w14:textId="5C955E08" w:rsidR="00597FF7" w:rsidRDefault="007E71C1" w:rsidP="007E71C1">
      <w:pPr>
        <w:pStyle w:val="ListParagraph"/>
        <w:numPr>
          <w:ilvl w:val="0"/>
          <w:numId w:val="1"/>
        </w:numPr>
        <w:rPr>
          <w:rFonts w:cs="Times New Roman"/>
          <w:szCs w:val="24"/>
        </w:rPr>
      </w:pPr>
      <w:r>
        <w:rPr>
          <w:rFonts w:cs="Times New Roman"/>
          <w:szCs w:val="24"/>
        </w:rPr>
        <w:t>Method of observing invariance under substitution.</w:t>
      </w:r>
    </w:p>
    <w:p w14:paraId="69454E04" w14:textId="5035783E" w:rsidR="00597FF7" w:rsidRPr="0085038C" w:rsidRDefault="00597FF7" w:rsidP="00597FF7">
      <w:pPr>
        <w:pStyle w:val="ListParagraph"/>
        <w:ind w:left="1080"/>
        <w:rPr>
          <w:rFonts w:cs="Times New Roman"/>
          <w:szCs w:val="24"/>
        </w:rPr>
      </w:pPr>
      <w:r>
        <w:rPr>
          <w:rFonts w:cs="Times New Roman"/>
          <w:szCs w:val="24"/>
        </w:rPr>
        <w:t xml:space="preserve">Bernard Bolzano  (cf. BOCARDO: </w:t>
      </w:r>
      <w:r w:rsidR="0085038C" w:rsidRPr="0085038C">
        <w:rPr>
          <w:rFonts w:cs="Times New Roman"/>
          <w:color w:val="000000"/>
          <w:szCs w:val="24"/>
        </w:rPr>
        <w:t>Some patriarchs (Enoch, Elijah) are not mortal; but all patriarchs are men; hence, some men are not mortal.</w:t>
      </w:r>
      <w:r w:rsidR="006B4235">
        <w:rPr>
          <w:rFonts w:cs="Times New Roman"/>
          <w:color w:val="000000"/>
          <w:szCs w:val="24"/>
        </w:rPr>
        <w:t xml:space="preserve"> As it happens, BOb BrAndOm is also a mnemonic for the valid scheme Bocardo, OAO.</w:t>
      </w:r>
      <w:r w:rsidR="0085038C" w:rsidRPr="0085038C">
        <w:rPr>
          <w:rFonts w:cs="Times New Roman"/>
          <w:color w:val="000000"/>
          <w:szCs w:val="24"/>
        </w:rPr>
        <w:t>)</w:t>
      </w:r>
      <w:r w:rsidR="0085038C">
        <w:rPr>
          <w:rFonts w:cs="Times New Roman"/>
          <w:color w:val="000000"/>
          <w:szCs w:val="24"/>
        </w:rPr>
        <w:t xml:space="preserve">  Note that Brentano, who recovered/discovered him (and put Husserl on to him) does </w:t>
      </w:r>
      <w:r w:rsidR="0085038C">
        <w:rPr>
          <w:rFonts w:cs="Times New Roman"/>
          <w:i/>
          <w:color w:val="000000"/>
          <w:szCs w:val="24"/>
        </w:rPr>
        <w:t>not</w:t>
      </w:r>
      <w:r w:rsidR="0085038C">
        <w:rPr>
          <w:rFonts w:cs="Times New Roman"/>
          <w:color w:val="000000"/>
          <w:szCs w:val="24"/>
        </w:rPr>
        <w:t xml:space="preserve"> have a valid syllogism in his name.</w:t>
      </w:r>
      <w:r w:rsidR="006B4235">
        <w:rPr>
          <w:rFonts w:cs="Times New Roman"/>
          <w:color w:val="000000"/>
          <w:szCs w:val="24"/>
        </w:rPr>
        <w:t xml:space="preserve">  EAO </w:t>
      </w:r>
      <w:r w:rsidR="00CC1445">
        <w:rPr>
          <w:rFonts w:cs="Times New Roman"/>
          <w:color w:val="000000"/>
          <w:szCs w:val="24"/>
        </w:rPr>
        <w:t>No S are P, All P are M, so Some S are not M is not valid.</w:t>
      </w:r>
      <w:r w:rsidR="0085038C">
        <w:rPr>
          <w:rFonts w:cs="Times New Roman"/>
          <w:color w:val="000000"/>
          <w:szCs w:val="24"/>
        </w:rPr>
        <w:t>)</w:t>
      </w:r>
    </w:p>
    <w:p w14:paraId="61D4ACD5" w14:textId="04647B9D" w:rsidR="00597FF7" w:rsidRPr="00597FF7" w:rsidRDefault="00597FF7" w:rsidP="00597FF7">
      <w:pPr>
        <w:pStyle w:val="ListParagraph"/>
        <w:ind w:left="1080"/>
        <w:rPr>
          <w:rFonts w:cs="Times New Roman"/>
          <w:szCs w:val="24"/>
        </w:rPr>
      </w:pPr>
      <w:r>
        <w:rPr>
          <w:rFonts w:cs="Times New Roman"/>
          <w:szCs w:val="24"/>
        </w:rPr>
        <w:t xml:space="preserve">Picked up by Quine, to get notion of </w:t>
      </w:r>
      <w:r>
        <w:rPr>
          <w:rFonts w:cs="Times New Roman"/>
          <w:i/>
          <w:szCs w:val="24"/>
        </w:rPr>
        <w:t>logical</w:t>
      </w:r>
      <w:r>
        <w:rPr>
          <w:rFonts w:cs="Times New Roman"/>
          <w:szCs w:val="24"/>
        </w:rPr>
        <w:t xml:space="preserve"> truth or </w:t>
      </w:r>
      <w:r>
        <w:rPr>
          <w:rFonts w:cs="Times New Roman"/>
          <w:i/>
          <w:szCs w:val="24"/>
        </w:rPr>
        <w:t>logically</w:t>
      </w:r>
      <w:r>
        <w:rPr>
          <w:rFonts w:cs="Times New Roman"/>
          <w:szCs w:val="24"/>
        </w:rPr>
        <w:t xml:space="preserve"> good inference/implication.</w:t>
      </w:r>
    </w:p>
    <w:p w14:paraId="7C24C8C4" w14:textId="77777777" w:rsidR="00597FF7" w:rsidRDefault="00597FF7" w:rsidP="00597FF7">
      <w:pPr>
        <w:pStyle w:val="ListParagraph"/>
        <w:ind w:left="1080"/>
        <w:rPr>
          <w:rFonts w:cs="Times New Roman"/>
          <w:szCs w:val="24"/>
        </w:rPr>
      </w:pPr>
    </w:p>
    <w:p w14:paraId="39C8CABE" w14:textId="19ABCE81" w:rsidR="007E71C1" w:rsidRDefault="007E71C1" w:rsidP="00597FF7">
      <w:pPr>
        <w:pStyle w:val="ListParagraph"/>
        <w:ind w:left="1080"/>
        <w:rPr>
          <w:rFonts w:cs="Times New Roman"/>
          <w:szCs w:val="24"/>
        </w:rPr>
      </w:pPr>
      <w:r>
        <w:rPr>
          <w:rFonts w:cs="Times New Roman"/>
          <w:szCs w:val="24"/>
        </w:rPr>
        <w:t xml:space="preserve"> It is what takes us from pragmatics to semantics, and from sentential to subsentential semantics.  Motivate discussion of subsentential expressions.  What are they, from an inferentialist point of view?  Free-standing vs. ingredient content.  Designated vs. multivalues in multivalued semantics for logical vocabulary.</w:t>
      </w:r>
    </w:p>
    <w:p w14:paraId="6F1DE707" w14:textId="77777777" w:rsidR="004B7B07" w:rsidRDefault="004B7B07" w:rsidP="00597FF7">
      <w:pPr>
        <w:pStyle w:val="ListParagraph"/>
        <w:ind w:left="1080"/>
        <w:rPr>
          <w:rFonts w:cs="Times New Roman"/>
          <w:szCs w:val="24"/>
        </w:rPr>
      </w:pPr>
    </w:p>
    <w:p w14:paraId="67169B29" w14:textId="52441885" w:rsidR="007E71C1" w:rsidRDefault="007E71C1" w:rsidP="007E71C1">
      <w:pPr>
        <w:pStyle w:val="ListParagraph"/>
        <w:numPr>
          <w:ilvl w:val="0"/>
          <w:numId w:val="1"/>
        </w:numPr>
        <w:rPr>
          <w:rFonts w:cs="Times New Roman"/>
          <w:szCs w:val="24"/>
        </w:rPr>
      </w:pPr>
      <w:r>
        <w:rPr>
          <w:rFonts w:cs="Times New Roman"/>
          <w:szCs w:val="24"/>
        </w:rPr>
        <w:t>The simple, 30-step argument of WASTWATA.</w:t>
      </w:r>
    </w:p>
    <w:p w14:paraId="75C8A7BE" w14:textId="77777777" w:rsidR="00121A65" w:rsidRDefault="00121A65" w:rsidP="00121A65">
      <w:pPr>
        <w:ind w:left="360"/>
        <w:rPr>
          <w:rFonts w:cs="Times New Roman"/>
          <w:szCs w:val="24"/>
        </w:rPr>
      </w:pPr>
      <w:r>
        <w:rPr>
          <w:rFonts w:cs="Times New Roman"/>
          <w:szCs w:val="24"/>
        </w:rPr>
        <w:t xml:space="preserve">Crucial to this is: </w:t>
      </w:r>
    </w:p>
    <w:p w14:paraId="196D9729" w14:textId="2ED0F270" w:rsidR="00121A65" w:rsidRPr="00121A65" w:rsidRDefault="00121A65" w:rsidP="00121A65">
      <w:pPr>
        <w:pStyle w:val="ListParagraph"/>
        <w:numPr>
          <w:ilvl w:val="0"/>
          <w:numId w:val="5"/>
        </w:numPr>
        <w:rPr>
          <w:rFonts w:cs="Times New Roman"/>
          <w:szCs w:val="24"/>
        </w:rPr>
      </w:pPr>
      <w:r w:rsidRPr="00121A65">
        <w:rPr>
          <w:rFonts w:cs="Times New Roman"/>
          <w:szCs w:val="24"/>
        </w:rPr>
        <w:t xml:space="preserve">Dummettian distinction between </w:t>
      </w:r>
      <w:r w:rsidRPr="00121A65">
        <w:rPr>
          <w:rFonts w:cs="Times New Roman"/>
          <w:i/>
          <w:szCs w:val="24"/>
        </w:rPr>
        <w:t>simple</w:t>
      </w:r>
      <w:r w:rsidRPr="00121A65">
        <w:rPr>
          <w:rFonts w:cs="Times New Roman"/>
          <w:szCs w:val="24"/>
        </w:rPr>
        <w:t xml:space="preserve"> and </w:t>
      </w:r>
      <w:r w:rsidRPr="00121A65">
        <w:rPr>
          <w:rFonts w:cs="Times New Roman"/>
          <w:i/>
          <w:szCs w:val="24"/>
        </w:rPr>
        <w:t>complex</w:t>
      </w:r>
      <w:r w:rsidRPr="00121A65">
        <w:rPr>
          <w:rFonts w:cs="Times New Roman"/>
          <w:szCs w:val="24"/>
        </w:rPr>
        <w:t xml:space="preserve"> predicates (in defining substitutional sentence </w:t>
      </w:r>
      <w:r w:rsidRPr="00121A65">
        <w:rPr>
          <w:rFonts w:cs="Times New Roman"/>
          <w:i/>
          <w:szCs w:val="24"/>
        </w:rPr>
        <w:t>frames</w:t>
      </w:r>
      <w:r w:rsidRPr="00121A65">
        <w:rPr>
          <w:rFonts w:cs="Times New Roman"/>
          <w:szCs w:val="24"/>
        </w:rPr>
        <w:t>).</w:t>
      </w:r>
    </w:p>
    <w:p w14:paraId="721E41C1" w14:textId="77777777" w:rsidR="00121A65" w:rsidRPr="00121A65" w:rsidRDefault="00121A65" w:rsidP="00121A65">
      <w:pPr>
        <w:pStyle w:val="ListParagraph"/>
        <w:numPr>
          <w:ilvl w:val="0"/>
          <w:numId w:val="5"/>
        </w:numPr>
        <w:rPr>
          <w:rFonts w:cs="Times New Roman"/>
          <w:szCs w:val="24"/>
        </w:rPr>
      </w:pPr>
      <w:r w:rsidRPr="00121A65">
        <w:rPr>
          <w:rFonts w:cs="Times New Roman"/>
          <w:szCs w:val="24"/>
        </w:rPr>
        <w:t xml:space="preserve">Understanding what it would </w:t>
      </w:r>
      <w:r w:rsidRPr="00121A65">
        <w:rPr>
          <w:rFonts w:cs="Times New Roman"/>
          <w:i/>
          <w:szCs w:val="24"/>
        </w:rPr>
        <w:t>mean</w:t>
      </w:r>
      <w:r w:rsidRPr="00121A65">
        <w:rPr>
          <w:rFonts w:cs="Times New Roman"/>
          <w:szCs w:val="24"/>
        </w:rPr>
        <w:t xml:space="preserve"> for SIS relations among substituted-</w:t>
      </w:r>
      <w:r w:rsidRPr="00121A65">
        <w:rPr>
          <w:rFonts w:cs="Times New Roman"/>
          <w:i/>
          <w:szCs w:val="24"/>
        </w:rPr>
        <w:t>for</w:t>
      </w:r>
      <w:r w:rsidRPr="00121A65">
        <w:rPr>
          <w:rFonts w:cs="Times New Roman"/>
          <w:szCs w:val="24"/>
        </w:rPr>
        <w:t xml:space="preserve">s to be </w:t>
      </w:r>
      <w:r w:rsidRPr="00121A65">
        <w:rPr>
          <w:rFonts w:cs="Times New Roman"/>
          <w:i/>
          <w:szCs w:val="24"/>
        </w:rPr>
        <w:t xml:space="preserve">asymmetrical: </w:t>
      </w:r>
      <w:r w:rsidRPr="00121A65">
        <w:rPr>
          <w:rFonts w:cs="Times New Roman"/>
          <w:szCs w:val="24"/>
        </w:rPr>
        <w:t xml:space="preserve">t&gt;t’.  That requires quantification over </w:t>
      </w:r>
      <w:r w:rsidRPr="00121A65">
        <w:rPr>
          <w:rFonts w:cs="Times New Roman"/>
          <w:i/>
          <w:szCs w:val="24"/>
        </w:rPr>
        <w:t>all</w:t>
      </w:r>
      <w:r w:rsidRPr="00121A65">
        <w:rPr>
          <w:rFonts w:cs="Times New Roman"/>
          <w:szCs w:val="24"/>
        </w:rPr>
        <w:t xml:space="preserve"> predicates.  </w:t>
      </w:r>
    </w:p>
    <w:p w14:paraId="20F16E2F" w14:textId="1E766A54" w:rsidR="00121A65" w:rsidRPr="00121A65" w:rsidRDefault="00121A65" w:rsidP="00121A65">
      <w:pPr>
        <w:pStyle w:val="ListParagraph"/>
        <w:numPr>
          <w:ilvl w:val="0"/>
          <w:numId w:val="5"/>
        </w:numPr>
        <w:rPr>
          <w:rFonts w:cs="Times New Roman"/>
          <w:szCs w:val="24"/>
        </w:rPr>
      </w:pPr>
      <w:r w:rsidRPr="00121A65">
        <w:rPr>
          <w:rFonts w:cs="Times New Roman"/>
          <w:szCs w:val="24"/>
        </w:rPr>
        <w:t>Q: But what if they don’t all behave the same way? A: Then don’t have asymmetric SIS.</w:t>
      </w:r>
    </w:p>
    <w:p w14:paraId="3FD9EB16" w14:textId="1EE523B4" w:rsidR="00121A65" w:rsidRDefault="00121A65" w:rsidP="00121A65">
      <w:pPr>
        <w:ind w:left="360"/>
        <w:rPr>
          <w:rFonts w:cs="Times New Roman"/>
          <w:szCs w:val="24"/>
        </w:rPr>
      </w:pPr>
      <w:r>
        <w:rPr>
          <w:rFonts w:cs="Times New Roman"/>
          <w:szCs w:val="24"/>
        </w:rPr>
        <w:t>(Compare: intensional predicate-contexts for real singular terms.)</w:t>
      </w:r>
    </w:p>
    <w:p w14:paraId="5797648A" w14:textId="286104A4" w:rsidR="00121A65" w:rsidRPr="00121A65" w:rsidRDefault="00121A65" w:rsidP="00121A65">
      <w:pPr>
        <w:ind w:left="360"/>
        <w:rPr>
          <w:rFonts w:cs="Times New Roman"/>
          <w:szCs w:val="24"/>
        </w:rPr>
      </w:pPr>
      <w:r>
        <w:rPr>
          <w:rFonts w:cs="Times New Roman"/>
          <w:szCs w:val="24"/>
        </w:rPr>
        <w:t>Then: a procedure for producing inferentially inverting predicates would ensure that not all predicates (sentence frames) behave the same way.</w:t>
      </w:r>
    </w:p>
    <w:p w14:paraId="7D08D8D1" w14:textId="77777777" w:rsidR="004B7B07" w:rsidRDefault="004B7B07" w:rsidP="004B7B07">
      <w:pPr>
        <w:pStyle w:val="ListParagraph"/>
        <w:ind w:left="1080"/>
        <w:rPr>
          <w:rFonts w:cs="Times New Roman"/>
          <w:szCs w:val="24"/>
        </w:rPr>
      </w:pPr>
    </w:p>
    <w:p w14:paraId="694B6050" w14:textId="5818E432" w:rsidR="007E71C1" w:rsidRDefault="007E71C1" w:rsidP="007E71C1">
      <w:pPr>
        <w:pStyle w:val="ListParagraph"/>
        <w:numPr>
          <w:ilvl w:val="0"/>
          <w:numId w:val="1"/>
        </w:numPr>
        <w:rPr>
          <w:rFonts w:cs="Times New Roman"/>
          <w:szCs w:val="24"/>
        </w:rPr>
      </w:pPr>
      <w:r>
        <w:rPr>
          <w:rFonts w:cs="Times New Roman"/>
          <w:szCs w:val="24"/>
        </w:rPr>
        <w:t>Consequences of and objections to this transcendental argument: why the world comes in facts consisting of properties and related objects.  Mention Ian Hacking on Wakashan languages (Kwakiutl and Nootka).  Projective geometry and “general points.”</w:t>
      </w:r>
    </w:p>
    <w:p w14:paraId="4DF749F9" w14:textId="6C967882" w:rsidR="004B7B07" w:rsidRPr="004B7B07" w:rsidRDefault="004B7B07" w:rsidP="004B7B07">
      <w:pPr>
        <w:rPr>
          <w:rFonts w:cs="Times New Roman"/>
          <w:szCs w:val="24"/>
        </w:rPr>
      </w:pPr>
    </w:p>
    <w:p w14:paraId="71C820D5" w14:textId="2B6E349E" w:rsidR="004B7B07" w:rsidRDefault="004B7B07" w:rsidP="007E71C1">
      <w:pPr>
        <w:pStyle w:val="ListParagraph"/>
        <w:numPr>
          <w:ilvl w:val="0"/>
          <w:numId w:val="1"/>
        </w:numPr>
        <w:rPr>
          <w:rFonts w:cs="Times New Roman"/>
          <w:szCs w:val="24"/>
        </w:rPr>
      </w:pPr>
      <w:r>
        <w:rPr>
          <w:rFonts w:cs="Times New Roman"/>
          <w:szCs w:val="24"/>
        </w:rPr>
        <w:t xml:space="preserve">Hegel’s way of dividing up feature-placing expressions into aristotelian object-property relations.  </w:t>
      </w:r>
    </w:p>
    <w:p w14:paraId="0CB0BA58" w14:textId="72E97418" w:rsidR="00F8584D" w:rsidRDefault="00F8584D" w:rsidP="00F8584D">
      <w:pPr>
        <w:pStyle w:val="ListParagraph"/>
        <w:ind w:left="0"/>
        <w:rPr>
          <w:rFonts w:cs="Times New Roman"/>
          <w:szCs w:val="24"/>
        </w:rPr>
      </w:pPr>
    </w:p>
    <w:p w14:paraId="0117AA6B" w14:textId="2435E02F" w:rsidR="00F8584D" w:rsidRDefault="00160629" w:rsidP="00F8584D">
      <w:pPr>
        <w:pStyle w:val="ListParagraph"/>
        <w:ind w:left="0"/>
        <w:rPr>
          <w:rFonts w:cs="Times New Roman"/>
          <w:szCs w:val="24"/>
        </w:rPr>
      </w:pPr>
      <w:r>
        <w:rPr>
          <w:rFonts w:cs="Times New Roman"/>
          <w:szCs w:val="24"/>
        </w:rPr>
        <w:t>Re (I):</w:t>
      </w:r>
    </w:p>
    <w:p w14:paraId="6215F32D" w14:textId="7F1EF59F" w:rsidR="00F8584D" w:rsidRPr="00F8584D" w:rsidRDefault="00F8584D" w:rsidP="00F8584D">
      <w:pPr>
        <w:pStyle w:val="ListParagraph"/>
        <w:ind w:left="0"/>
        <w:rPr>
          <w:rFonts w:cs="Times New Roman"/>
          <w:szCs w:val="24"/>
        </w:rPr>
      </w:pPr>
    </w:p>
    <w:p w14:paraId="61C1C168" w14:textId="4985EBC2" w:rsidR="00F8584D" w:rsidRDefault="00F8584D" w:rsidP="00F8584D">
      <w:pPr>
        <w:autoSpaceDE w:val="0"/>
        <w:autoSpaceDN w:val="0"/>
        <w:adjustRightInd w:val="0"/>
        <w:spacing w:line="240" w:lineRule="auto"/>
        <w:rPr>
          <w:rFonts w:cs="Times New Roman"/>
          <w:sz w:val="20"/>
          <w:szCs w:val="20"/>
        </w:rPr>
      </w:pPr>
      <w:r w:rsidRPr="00F8584D">
        <w:rPr>
          <w:rFonts w:cs="Times New Roman"/>
          <w:szCs w:val="24"/>
        </w:rPr>
        <w:t>Q:  How can a broadly inferential approach to semantic content be extended from the grammatical category of sentences, the only sort of expression directly involved in inference, to various sub sentential categories such as singular terms and predicates</w:t>
      </w:r>
      <w:r>
        <w:rPr>
          <w:rFonts w:cs="Times New Roman"/>
          <w:sz w:val="20"/>
          <w:szCs w:val="20"/>
        </w:rPr>
        <w:t>?</w:t>
      </w:r>
    </w:p>
    <w:p w14:paraId="31B24BFE" w14:textId="201A12F0" w:rsidR="00DD2435" w:rsidRDefault="00DD2435" w:rsidP="00F8584D">
      <w:pPr>
        <w:autoSpaceDE w:val="0"/>
        <w:autoSpaceDN w:val="0"/>
        <w:adjustRightInd w:val="0"/>
        <w:spacing w:line="240" w:lineRule="auto"/>
        <w:rPr>
          <w:rFonts w:cs="Times New Roman"/>
          <w:sz w:val="20"/>
          <w:szCs w:val="20"/>
        </w:rPr>
      </w:pPr>
    </w:p>
    <w:p w14:paraId="2355357D" w14:textId="0EFC8442" w:rsidR="00DD2435" w:rsidRPr="00FE7B14" w:rsidRDefault="00DD2435" w:rsidP="00FE7B14">
      <w:pPr>
        <w:pStyle w:val="ListParagraph"/>
        <w:numPr>
          <w:ilvl w:val="0"/>
          <w:numId w:val="2"/>
        </w:numPr>
        <w:autoSpaceDE w:val="0"/>
        <w:autoSpaceDN w:val="0"/>
        <w:adjustRightInd w:val="0"/>
        <w:spacing w:line="240" w:lineRule="auto"/>
        <w:rPr>
          <w:rFonts w:cs="Times New Roman"/>
          <w:szCs w:val="24"/>
        </w:rPr>
      </w:pPr>
      <w:r w:rsidRPr="00FE7B14">
        <w:rPr>
          <w:rFonts w:cs="Times New Roman"/>
          <w:szCs w:val="24"/>
        </w:rPr>
        <w:lastRenderedPageBreak/>
        <w:t xml:space="preserve">Dummett: </w:t>
      </w:r>
      <w:r w:rsidRPr="00812700">
        <w:rPr>
          <w:rFonts w:cs="Times New Roman"/>
          <w:b/>
          <w:szCs w:val="24"/>
        </w:rPr>
        <w:t>“free-standing” and “ingredient” content</w:t>
      </w:r>
      <w:r w:rsidRPr="00FE7B14">
        <w:rPr>
          <w:rFonts w:cs="Times New Roman"/>
          <w:szCs w:val="24"/>
        </w:rPr>
        <w:t xml:space="preserve">.  “Ingredient” content specifies the “contribution” the occurrence of the ingredient makes to the free-standing content of wholes in which it occurs.  </w:t>
      </w:r>
    </w:p>
    <w:p w14:paraId="3C3A7D75" w14:textId="7DF55DBE" w:rsidR="00FE7B14" w:rsidRDefault="005B41BB" w:rsidP="006A46D1">
      <w:pPr>
        <w:autoSpaceDE w:val="0"/>
        <w:autoSpaceDN w:val="0"/>
        <w:adjustRightInd w:val="0"/>
        <w:spacing w:line="240" w:lineRule="auto"/>
        <w:rPr>
          <w:rFonts w:cs="Times New Roman"/>
          <w:sz w:val="20"/>
          <w:szCs w:val="20"/>
        </w:rPr>
      </w:pPr>
      <w:r w:rsidRPr="006A46D1">
        <w:rPr>
          <w:rFonts w:cs="Times New Roman"/>
          <w:bCs/>
          <w:sz w:val="20"/>
          <w:szCs w:val="20"/>
        </w:rPr>
        <w:t>In</w:t>
      </w:r>
      <w:r>
        <w:rPr>
          <w:rFonts w:cs="Times New Roman"/>
          <w:b/>
          <w:bCs/>
          <w:sz w:val="20"/>
          <w:szCs w:val="20"/>
        </w:rPr>
        <w:t xml:space="preserve"> </w:t>
      </w:r>
      <w:r>
        <w:rPr>
          <w:rFonts w:cs="Times New Roman"/>
          <w:sz w:val="20"/>
          <w:szCs w:val="20"/>
        </w:rPr>
        <w:t>speaking of sentences themselves there are two different ways in</w:t>
      </w:r>
      <w:r w:rsidR="006A46D1">
        <w:rPr>
          <w:rFonts w:cs="Times New Roman"/>
          <w:sz w:val="20"/>
          <w:szCs w:val="20"/>
        </w:rPr>
        <w:t xml:space="preserve"> </w:t>
      </w:r>
      <w:r>
        <w:rPr>
          <w:rFonts w:cs="Times New Roman"/>
          <w:sz w:val="20"/>
          <w:szCs w:val="20"/>
        </w:rPr>
        <w:t>which we may regard them; and these may give rise to two distinct</w:t>
      </w:r>
      <w:r w:rsidR="006A46D1">
        <w:rPr>
          <w:rFonts w:cs="Times New Roman"/>
          <w:sz w:val="20"/>
          <w:szCs w:val="20"/>
        </w:rPr>
        <w:t xml:space="preserve"> </w:t>
      </w:r>
      <w:r>
        <w:rPr>
          <w:rFonts w:cs="Times New Roman"/>
          <w:sz w:val="20"/>
          <w:szCs w:val="20"/>
        </w:rPr>
        <w:t>notions of [content]. On the one hand, we may think of sentences as</w:t>
      </w:r>
      <w:r w:rsidR="006A46D1">
        <w:rPr>
          <w:rFonts w:cs="Times New Roman"/>
          <w:sz w:val="20"/>
          <w:szCs w:val="20"/>
        </w:rPr>
        <w:t xml:space="preserve"> </w:t>
      </w:r>
      <w:r>
        <w:rPr>
          <w:rFonts w:cs="Times New Roman"/>
          <w:sz w:val="20"/>
          <w:szCs w:val="20"/>
        </w:rPr>
        <w:t>complete utterances by means of which, when a specific kind of force</w:t>
      </w:r>
      <w:r w:rsidR="006A46D1">
        <w:rPr>
          <w:rFonts w:cs="Times New Roman"/>
          <w:sz w:val="20"/>
          <w:szCs w:val="20"/>
        </w:rPr>
        <w:t xml:space="preserve"> </w:t>
      </w:r>
      <w:r>
        <w:rPr>
          <w:rFonts w:cs="Times New Roman"/>
          <w:sz w:val="20"/>
          <w:szCs w:val="20"/>
        </w:rPr>
        <w:t>is attached, a linguistic act may be effected: in this connection, we</w:t>
      </w:r>
      <w:r w:rsidR="006A46D1">
        <w:rPr>
          <w:rFonts w:cs="Times New Roman"/>
          <w:sz w:val="20"/>
          <w:szCs w:val="20"/>
        </w:rPr>
        <w:t xml:space="preserve"> </w:t>
      </w:r>
      <w:r>
        <w:rPr>
          <w:rFonts w:cs="Times New Roman"/>
          <w:sz w:val="20"/>
          <w:szCs w:val="20"/>
        </w:rPr>
        <w:t>require that notion of [content] in terms of which the particular kind of</w:t>
      </w:r>
      <w:r w:rsidR="006A46D1">
        <w:rPr>
          <w:rFonts w:cs="Times New Roman"/>
          <w:sz w:val="20"/>
          <w:szCs w:val="20"/>
        </w:rPr>
        <w:t xml:space="preserve"> </w:t>
      </w:r>
      <w:r>
        <w:rPr>
          <w:rFonts w:cs="Times New Roman"/>
          <w:sz w:val="20"/>
          <w:szCs w:val="20"/>
        </w:rPr>
        <w:t xml:space="preserve">force may be explained. </w:t>
      </w:r>
    </w:p>
    <w:p w14:paraId="536B0258" w14:textId="3967E92A" w:rsidR="00F8584D" w:rsidRDefault="005B41BB" w:rsidP="006A46D1">
      <w:pPr>
        <w:autoSpaceDE w:val="0"/>
        <w:autoSpaceDN w:val="0"/>
        <w:adjustRightInd w:val="0"/>
        <w:spacing w:line="240" w:lineRule="auto"/>
        <w:rPr>
          <w:rFonts w:cs="Times New Roman"/>
          <w:szCs w:val="24"/>
        </w:rPr>
      </w:pPr>
      <w:r>
        <w:rPr>
          <w:rFonts w:cs="Times New Roman"/>
          <w:sz w:val="20"/>
          <w:szCs w:val="20"/>
        </w:rPr>
        <w:t>On the other hand, sentences may also occur</w:t>
      </w:r>
      <w:r w:rsidR="006A46D1">
        <w:rPr>
          <w:rFonts w:cs="Times New Roman"/>
          <w:sz w:val="20"/>
          <w:szCs w:val="20"/>
        </w:rPr>
        <w:t xml:space="preserve"> </w:t>
      </w:r>
      <w:r>
        <w:rPr>
          <w:rFonts w:cs="Times New Roman"/>
          <w:sz w:val="20"/>
          <w:szCs w:val="20"/>
        </w:rPr>
        <w:t>as constituent parts of other sentences, and, in this connection, may</w:t>
      </w:r>
      <w:r w:rsidR="006A46D1">
        <w:rPr>
          <w:rFonts w:cs="Times New Roman"/>
          <w:sz w:val="20"/>
          <w:szCs w:val="20"/>
        </w:rPr>
        <w:t xml:space="preserve"> </w:t>
      </w:r>
      <w:r>
        <w:rPr>
          <w:rFonts w:cs="Times New Roman"/>
          <w:sz w:val="20"/>
          <w:szCs w:val="20"/>
        </w:rPr>
        <w:t>have a semantic role in helping to determine the [content] of the whole</w:t>
      </w:r>
      <w:r w:rsidR="006A46D1">
        <w:rPr>
          <w:rFonts w:cs="Times New Roman"/>
          <w:sz w:val="20"/>
          <w:szCs w:val="20"/>
        </w:rPr>
        <w:t xml:space="preserve"> </w:t>
      </w:r>
      <w:r>
        <w:rPr>
          <w:rFonts w:cs="Times New Roman"/>
          <w:sz w:val="20"/>
          <w:szCs w:val="20"/>
        </w:rPr>
        <w:t>sentence: so here we shall be concerned with whatever notion of [content]</w:t>
      </w:r>
      <w:r w:rsidR="006A46D1">
        <w:rPr>
          <w:rFonts w:cs="Times New Roman"/>
          <w:sz w:val="20"/>
          <w:szCs w:val="20"/>
        </w:rPr>
        <w:t xml:space="preserve"> </w:t>
      </w:r>
      <w:r>
        <w:rPr>
          <w:rFonts w:cs="Times New Roman"/>
          <w:sz w:val="20"/>
          <w:szCs w:val="20"/>
        </w:rPr>
        <w:t>is required to explain how the [content] of a complex sentence is</w:t>
      </w:r>
      <w:r w:rsidR="006A46D1">
        <w:rPr>
          <w:rFonts w:cs="Times New Roman"/>
          <w:sz w:val="20"/>
          <w:szCs w:val="20"/>
        </w:rPr>
        <w:t xml:space="preserve"> </w:t>
      </w:r>
      <w:r>
        <w:rPr>
          <w:rFonts w:cs="Times New Roman"/>
          <w:sz w:val="20"/>
          <w:szCs w:val="20"/>
        </w:rPr>
        <w:t>determined from that of its components. There is no a priori reason why</w:t>
      </w:r>
      <w:r w:rsidR="006A46D1">
        <w:rPr>
          <w:rFonts w:cs="Times New Roman"/>
          <w:sz w:val="20"/>
          <w:szCs w:val="20"/>
        </w:rPr>
        <w:t xml:space="preserve"> </w:t>
      </w:r>
      <w:r>
        <w:rPr>
          <w:rFonts w:cs="Times New Roman"/>
          <w:sz w:val="20"/>
          <w:szCs w:val="20"/>
        </w:rPr>
        <w:t>the two notions of [content] should coincide.</w:t>
      </w:r>
    </w:p>
    <w:p w14:paraId="26C069C5" w14:textId="77777777" w:rsidR="00FE7B14" w:rsidRDefault="00FE7B14" w:rsidP="00F8584D">
      <w:pPr>
        <w:autoSpaceDE w:val="0"/>
        <w:autoSpaceDN w:val="0"/>
        <w:adjustRightInd w:val="0"/>
        <w:spacing w:line="240" w:lineRule="auto"/>
        <w:rPr>
          <w:rFonts w:cs="Times New Roman"/>
          <w:szCs w:val="24"/>
        </w:rPr>
      </w:pPr>
    </w:p>
    <w:p w14:paraId="2D451EF0" w14:textId="5292D40E" w:rsidR="005B41BB" w:rsidRPr="00FE7B14" w:rsidRDefault="005B41BB" w:rsidP="00FE7B14">
      <w:pPr>
        <w:pStyle w:val="ListParagraph"/>
        <w:numPr>
          <w:ilvl w:val="0"/>
          <w:numId w:val="2"/>
        </w:numPr>
        <w:autoSpaceDE w:val="0"/>
        <w:autoSpaceDN w:val="0"/>
        <w:adjustRightInd w:val="0"/>
        <w:spacing w:line="240" w:lineRule="auto"/>
        <w:rPr>
          <w:rFonts w:cs="Times New Roman"/>
          <w:szCs w:val="24"/>
        </w:rPr>
      </w:pPr>
      <w:r w:rsidRPr="00812700">
        <w:rPr>
          <w:rFonts w:cs="Times New Roman"/>
          <w:b/>
          <w:szCs w:val="24"/>
        </w:rPr>
        <w:t>Multivalued logic</w:t>
      </w:r>
      <w:r w:rsidRPr="00FE7B14">
        <w:rPr>
          <w:rFonts w:cs="Times New Roman"/>
          <w:szCs w:val="24"/>
        </w:rPr>
        <w:t>:</w:t>
      </w:r>
    </w:p>
    <w:p w14:paraId="047C0E24" w14:textId="4C738C69" w:rsidR="005B41BB" w:rsidRDefault="005B41BB" w:rsidP="00F8584D">
      <w:pPr>
        <w:autoSpaceDE w:val="0"/>
        <w:autoSpaceDN w:val="0"/>
        <w:adjustRightInd w:val="0"/>
        <w:spacing w:line="240" w:lineRule="auto"/>
        <w:rPr>
          <w:rFonts w:cs="Times New Roman"/>
          <w:szCs w:val="24"/>
        </w:rPr>
      </w:pPr>
      <w:r w:rsidRPr="005B41BB">
        <w:rPr>
          <w:rFonts w:cs="Times New Roman"/>
          <w:noProof/>
          <w:szCs w:val="24"/>
        </w:rPr>
        <w:drawing>
          <wp:inline distT="0" distB="0" distL="0" distR="0" wp14:anchorId="7B409055" wp14:editId="0F6E4531">
            <wp:extent cx="3374136" cy="10789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4136" cy="1078992"/>
                    </a:xfrm>
                    <a:prstGeom prst="rect">
                      <a:avLst/>
                    </a:prstGeom>
                    <a:noFill/>
                    <a:ln>
                      <a:noFill/>
                    </a:ln>
                  </pic:spPr>
                </pic:pic>
              </a:graphicData>
            </a:graphic>
          </wp:inline>
        </w:drawing>
      </w:r>
    </w:p>
    <w:p w14:paraId="07DE6EFD" w14:textId="612CFA9E" w:rsidR="005B41BB" w:rsidRDefault="005B41BB" w:rsidP="00F8584D">
      <w:pPr>
        <w:autoSpaceDE w:val="0"/>
        <w:autoSpaceDN w:val="0"/>
        <w:adjustRightInd w:val="0"/>
        <w:spacing w:line="240" w:lineRule="auto"/>
        <w:rPr>
          <w:rFonts w:cs="Times New Roman"/>
          <w:szCs w:val="24"/>
        </w:rPr>
      </w:pPr>
    </w:p>
    <w:p w14:paraId="159760CF" w14:textId="77CAE1DD" w:rsidR="005B41BB" w:rsidRDefault="005B41BB" w:rsidP="00F8584D">
      <w:pPr>
        <w:autoSpaceDE w:val="0"/>
        <w:autoSpaceDN w:val="0"/>
        <w:adjustRightInd w:val="0"/>
        <w:spacing w:line="240" w:lineRule="auto"/>
        <w:rPr>
          <w:rFonts w:cs="Times New Roman"/>
          <w:szCs w:val="24"/>
        </w:rPr>
      </w:pPr>
      <w:r>
        <w:rPr>
          <w:rFonts w:cs="Times New Roman"/>
          <w:szCs w:val="24"/>
        </w:rPr>
        <w:t>Designatedness-value = force-relevant one.</w:t>
      </w:r>
    </w:p>
    <w:p w14:paraId="3D47C635" w14:textId="0A7A1BBA" w:rsidR="005B41BB" w:rsidRDefault="005B41BB" w:rsidP="00F8584D">
      <w:pPr>
        <w:autoSpaceDE w:val="0"/>
        <w:autoSpaceDN w:val="0"/>
        <w:adjustRightInd w:val="0"/>
        <w:spacing w:line="240" w:lineRule="auto"/>
        <w:rPr>
          <w:rFonts w:cs="Times New Roman"/>
          <w:szCs w:val="24"/>
        </w:rPr>
      </w:pPr>
      <w:r>
        <w:rPr>
          <w:rFonts w:cs="Times New Roman"/>
          <w:szCs w:val="24"/>
        </w:rPr>
        <w:t>Multivalue = ingredient sense.</w:t>
      </w:r>
    </w:p>
    <w:p w14:paraId="09865F5A" w14:textId="28987ED7" w:rsidR="005B41BB" w:rsidRDefault="005B41BB" w:rsidP="00F8584D">
      <w:pPr>
        <w:autoSpaceDE w:val="0"/>
        <w:autoSpaceDN w:val="0"/>
        <w:adjustRightInd w:val="0"/>
        <w:spacing w:line="240" w:lineRule="auto"/>
        <w:rPr>
          <w:rFonts w:cs="Times New Roman"/>
          <w:szCs w:val="24"/>
        </w:rPr>
      </w:pPr>
      <w:r>
        <w:rPr>
          <w:rFonts w:cs="Times New Roman"/>
          <w:szCs w:val="24"/>
        </w:rPr>
        <w:t xml:space="preserve">Key: substituting two sentences with same multivalue into a compound should never change designatedness.  Substituting (sentences with) undesignated values for one another </w:t>
      </w:r>
      <w:r>
        <w:rPr>
          <w:rFonts w:cs="Times New Roman"/>
          <w:i/>
          <w:szCs w:val="24"/>
        </w:rPr>
        <w:t>can</w:t>
      </w:r>
      <w:r>
        <w:rPr>
          <w:rFonts w:cs="Times New Roman"/>
          <w:szCs w:val="24"/>
        </w:rPr>
        <w:t xml:space="preserve"> change multivalue.</w:t>
      </w:r>
    </w:p>
    <w:p w14:paraId="7D46D77E" w14:textId="21C5F15D" w:rsidR="005B41BB" w:rsidRDefault="005B41BB" w:rsidP="00F8584D">
      <w:pPr>
        <w:autoSpaceDE w:val="0"/>
        <w:autoSpaceDN w:val="0"/>
        <w:adjustRightInd w:val="0"/>
        <w:spacing w:line="240" w:lineRule="auto"/>
        <w:rPr>
          <w:rFonts w:cs="Times New Roman"/>
          <w:szCs w:val="24"/>
        </w:rPr>
      </w:pPr>
    </w:p>
    <w:p w14:paraId="41C9488A" w14:textId="2198514F" w:rsidR="005B41BB" w:rsidRPr="00FE7B14" w:rsidRDefault="005B41BB" w:rsidP="00FE7B14">
      <w:pPr>
        <w:pStyle w:val="ListParagraph"/>
        <w:numPr>
          <w:ilvl w:val="0"/>
          <w:numId w:val="2"/>
        </w:numPr>
        <w:autoSpaceDE w:val="0"/>
        <w:autoSpaceDN w:val="0"/>
        <w:adjustRightInd w:val="0"/>
        <w:spacing w:line="240" w:lineRule="auto"/>
        <w:rPr>
          <w:rFonts w:cs="Times New Roman"/>
          <w:szCs w:val="24"/>
        </w:rPr>
      </w:pPr>
      <w:r w:rsidRPr="00FE7B14">
        <w:rPr>
          <w:rFonts w:cs="Times New Roman"/>
          <w:szCs w:val="24"/>
        </w:rPr>
        <w:t xml:space="preserve">This apparatus is usually used (was designed to be used) </w:t>
      </w:r>
      <w:r w:rsidRPr="00FE7B14">
        <w:rPr>
          <w:rFonts w:cs="Times New Roman"/>
          <w:i/>
          <w:szCs w:val="24"/>
        </w:rPr>
        <w:t>synthetically</w:t>
      </w:r>
      <w:r w:rsidRPr="00FE7B14">
        <w:rPr>
          <w:rFonts w:cs="Times New Roman"/>
          <w:szCs w:val="24"/>
        </w:rPr>
        <w:t>: start with multivalues and designate some of them, and then introduce connective definitions to determine the multivalues, and thereby the designatedness values, of arbitrary compounds.</w:t>
      </w:r>
    </w:p>
    <w:p w14:paraId="0396DC18" w14:textId="0249D6F3" w:rsidR="005B41BB" w:rsidRDefault="005B41BB" w:rsidP="00F8584D">
      <w:pPr>
        <w:autoSpaceDE w:val="0"/>
        <w:autoSpaceDN w:val="0"/>
        <w:adjustRightInd w:val="0"/>
        <w:spacing w:line="240" w:lineRule="auto"/>
        <w:rPr>
          <w:rFonts w:cs="Times New Roman"/>
          <w:szCs w:val="24"/>
        </w:rPr>
      </w:pPr>
      <w:r>
        <w:rPr>
          <w:rFonts w:cs="Times New Roman"/>
          <w:szCs w:val="24"/>
        </w:rPr>
        <w:t xml:space="preserve">But </w:t>
      </w:r>
      <w:r w:rsidRPr="006A46D1">
        <w:rPr>
          <w:rFonts w:cs="Times New Roman"/>
          <w:b/>
          <w:szCs w:val="24"/>
        </w:rPr>
        <w:t xml:space="preserve">it </w:t>
      </w:r>
      <w:r w:rsidRPr="006A46D1">
        <w:rPr>
          <w:rFonts w:cs="Times New Roman"/>
          <w:b/>
          <w:i/>
          <w:szCs w:val="24"/>
        </w:rPr>
        <w:t>can</w:t>
      </w:r>
      <w:r w:rsidRPr="006A46D1">
        <w:rPr>
          <w:rFonts w:cs="Times New Roman"/>
          <w:b/>
          <w:szCs w:val="24"/>
        </w:rPr>
        <w:t xml:space="preserve"> be used </w:t>
      </w:r>
      <w:r w:rsidRPr="006A46D1">
        <w:rPr>
          <w:rFonts w:cs="Times New Roman"/>
          <w:b/>
          <w:i/>
          <w:szCs w:val="24"/>
        </w:rPr>
        <w:t>analytically</w:t>
      </w:r>
      <w:r>
        <w:rPr>
          <w:rFonts w:cs="Times New Roman"/>
          <w:szCs w:val="24"/>
        </w:rPr>
        <w:t>.  Start with a notion of designatedness as a kind of force and observe what substitutions preserve it.  Then can group sentences into multi-value equivalence classes accordingly as intersubstitution never changes the designatedness of compounds.</w:t>
      </w:r>
    </w:p>
    <w:p w14:paraId="623B4FD3" w14:textId="178D5750" w:rsidR="005B41BB" w:rsidRDefault="005B41BB" w:rsidP="00F8584D">
      <w:pPr>
        <w:autoSpaceDE w:val="0"/>
        <w:autoSpaceDN w:val="0"/>
        <w:adjustRightInd w:val="0"/>
        <w:spacing w:line="240" w:lineRule="auto"/>
        <w:rPr>
          <w:rFonts w:cs="Times New Roman"/>
          <w:szCs w:val="24"/>
        </w:rPr>
      </w:pPr>
      <w:r>
        <w:rPr>
          <w:rFonts w:cs="Times New Roman"/>
          <w:szCs w:val="24"/>
        </w:rPr>
        <w:t xml:space="preserve">The </w:t>
      </w:r>
      <w:r w:rsidRPr="00FE7B14">
        <w:rPr>
          <w:rFonts w:cs="Times New Roman"/>
          <w:b/>
          <w:szCs w:val="24"/>
        </w:rPr>
        <w:t>Lindenbaum</w:t>
      </w:r>
      <w:r>
        <w:rPr>
          <w:rFonts w:cs="Times New Roman"/>
          <w:szCs w:val="24"/>
        </w:rPr>
        <w:t xml:space="preserve"> construction is a paradigm of this analytic use of the apparatus.  First group sentences into equivalence classes of logically equivalent sentences</w:t>
      </w:r>
      <w:r w:rsidR="00B656F7">
        <w:rPr>
          <w:rFonts w:cs="Times New Roman"/>
          <w:szCs w:val="24"/>
        </w:rPr>
        <w:t xml:space="preserve"> in the sense of </w:t>
      </w:r>
      <w:r w:rsidR="00B656F7">
        <w:rPr>
          <w:rFonts w:cs="Times New Roman"/>
          <w:i/>
          <w:szCs w:val="24"/>
        </w:rPr>
        <w:t>interderivable.</w:t>
      </w:r>
      <w:r w:rsidR="00B656F7">
        <w:rPr>
          <w:rFonts w:cs="Times New Roman"/>
          <w:szCs w:val="24"/>
        </w:rPr>
        <w:t xml:space="preserve">  These are the multivalues. Then further group these equivalence classes.</w:t>
      </w:r>
    </w:p>
    <w:p w14:paraId="71DFE51C" w14:textId="77777777" w:rsidR="00B656F7" w:rsidRDefault="00B656F7" w:rsidP="00F8584D">
      <w:pPr>
        <w:autoSpaceDE w:val="0"/>
        <w:autoSpaceDN w:val="0"/>
        <w:adjustRightInd w:val="0"/>
        <w:spacing w:line="240" w:lineRule="auto"/>
        <w:rPr>
          <w:rFonts w:cs="Times New Roman"/>
          <w:szCs w:val="24"/>
        </w:rPr>
      </w:pPr>
      <w:r>
        <w:rPr>
          <w:rFonts w:cs="Times New Roman"/>
          <w:szCs w:val="24"/>
        </w:rPr>
        <w:t>D</w:t>
      </w:r>
      <w:r w:rsidR="005B41BB">
        <w:rPr>
          <w:rFonts w:cs="Times New Roman"/>
          <w:szCs w:val="24"/>
        </w:rPr>
        <w:t>esignatedness is theoremhood.</w:t>
      </w:r>
    </w:p>
    <w:p w14:paraId="4166F7F9" w14:textId="77777777" w:rsidR="00534314" w:rsidRDefault="00B656F7" w:rsidP="00F8584D">
      <w:pPr>
        <w:autoSpaceDE w:val="0"/>
        <w:autoSpaceDN w:val="0"/>
        <w:adjustRightInd w:val="0"/>
        <w:spacing w:line="240" w:lineRule="auto"/>
        <w:rPr>
          <w:rFonts w:cs="Times New Roman"/>
          <w:szCs w:val="24"/>
        </w:rPr>
      </w:pPr>
      <w:r>
        <w:rPr>
          <w:rFonts w:cs="Times New Roman"/>
          <w:szCs w:val="24"/>
        </w:rPr>
        <w:t xml:space="preserve">Result is that for </w:t>
      </w:r>
      <w:r>
        <w:rPr>
          <w:rFonts w:cs="Times New Roman"/>
          <w:i/>
          <w:szCs w:val="24"/>
        </w:rPr>
        <w:t>any</w:t>
      </w:r>
      <w:r>
        <w:rPr>
          <w:rFonts w:cs="Times New Roman"/>
          <w:szCs w:val="24"/>
        </w:rPr>
        <w:t xml:space="preserve"> set of logical theorems, one gets a matrix validating them (usually, with an infinite number of multivalues!)</w:t>
      </w:r>
    </w:p>
    <w:p w14:paraId="1708178A" w14:textId="04E28B26" w:rsidR="00534314" w:rsidRDefault="00534314" w:rsidP="00F8584D">
      <w:pPr>
        <w:autoSpaceDE w:val="0"/>
        <w:autoSpaceDN w:val="0"/>
        <w:adjustRightInd w:val="0"/>
        <w:spacing w:line="240" w:lineRule="auto"/>
        <w:rPr>
          <w:rFonts w:cs="Times New Roman"/>
          <w:szCs w:val="24"/>
        </w:rPr>
      </w:pPr>
    </w:p>
    <w:p w14:paraId="0200E76E" w14:textId="24108160" w:rsidR="003E7DB3" w:rsidRPr="00FE7B14" w:rsidRDefault="003E7DB3" w:rsidP="00FE7B14">
      <w:pPr>
        <w:pStyle w:val="ListParagraph"/>
        <w:numPr>
          <w:ilvl w:val="0"/>
          <w:numId w:val="2"/>
        </w:numPr>
        <w:autoSpaceDE w:val="0"/>
        <w:autoSpaceDN w:val="0"/>
        <w:adjustRightInd w:val="0"/>
        <w:spacing w:line="240" w:lineRule="auto"/>
        <w:rPr>
          <w:rFonts w:cs="Times New Roman"/>
          <w:szCs w:val="24"/>
        </w:rPr>
      </w:pPr>
      <w:r w:rsidRPr="006A46D1">
        <w:rPr>
          <w:rFonts w:cs="Times New Roman"/>
          <w:b/>
          <w:szCs w:val="24"/>
        </w:rPr>
        <w:t>Designatedness-functionality</w:t>
      </w:r>
      <w:r w:rsidRPr="00FE7B14">
        <w:rPr>
          <w:rFonts w:cs="Times New Roman"/>
          <w:szCs w:val="24"/>
        </w:rPr>
        <w:t xml:space="preserve"> of sentential compounding devices:</w:t>
      </w:r>
    </w:p>
    <w:p w14:paraId="48C93D89" w14:textId="7F128CA9" w:rsidR="0000648E" w:rsidRDefault="005B41BB" w:rsidP="0000648E">
      <w:pPr>
        <w:autoSpaceDE w:val="0"/>
        <w:autoSpaceDN w:val="0"/>
        <w:adjustRightInd w:val="0"/>
        <w:spacing w:line="240" w:lineRule="auto"/>
        <w:rPr>
          <w:rFonts w:cs="Times New Roman"/>
          <w:sz w:val="20"/>
          <w:szCs w:val="20"/>
        </w:rPr>
      </w:pPr>
      <w:r>
        <w:rPr>
          <w:rFonts w:cs="Times New Roman"/>
          <w:szCs w:val="24"/>
        </w:rPr>
        <w:t xml:space="preserve"> </w:t>
      </w:r>
      <w:r w:rsidR="0000648E">
        <w:rPr>
          <w:rFonts w:cs="Times New Roman"/>
          <w:szCs w:val="24"/>
        </w:rPr>
        <w:t>A</w:t>
      </w:r>
      <w:r w:rsidR="0000648E">
        <w:rPr>
          <w:rFonts w:cs="Times New Roman"/>
          <w:sz w:val="20"/>
          <w:szCs w:val="20"/>
        </w:rPr>
        <w:t>lthough Frege is the first to take seriously the</w:t>
      </w:r>
      <w:r w:rsidR="001F2161">
        <w:rPr>
          <w:rFonts w:cs="Times New Roman"/>
          <w:sz w:val="20"/>
          <w:szCs w:val="20"/>
        </w:rPr>
        <w:t xml:space="preserve"> </w:t>
      </w:r>
      <w:r w:rsidR="0000648E">
        <w:rPr>
          <w:rFonts w:cs="Times New Roman"/>
          <w:sz w:val="20"/>
          <w:szCs w:val="20"/>
        </w:rPr>
        <w:t>requirement that some aspect of semantic content determines the contribution</w:t>
      </w:r>
      <w:r w:rsidR="001F2161">
        <w:rPr>
          <w:rFonts w:cs="Times New Roman"/>
          <w:sz w:val="20"/>
          <w:szCs w:val="20"/>
        </w:rPr>
        <w:t xml:space="preserve"> </w:t>
      </w:r>
      <w:r w:rsidR="0000648E">
        <w:rPr>
          <w:rFonts w:cs="Times New Roman"/>
          <w:sz w:val="20"/>
          <w:szCs w:val="20"/>
        </w:rPr>
        <w:t>a contentful expression makes to compounds in which it occurs as a</w:t>
      </w:r>
      <w:r w:rsidR="001F2161">
        <w:rPr>
          <w:rFonts w:cs="Times New Roman"/>
          <w:sz w:val="20"/>
          <w:szCs w:val="20"/>
        </w:rPr>
        <w:t xml:space="preserve"> </w:t>
      </w:r>
      <w:r w:rsidR="0000648E">
        <w:rPr>
          <w:rFonts w:cs="Times New Roman"/>
          <w:sz w:val="20"/>
          <w:szCs w:val="20"/>
        </w:rPr>
        <w:t>component, nonetheless in the semantics for his logic he employs one notion,</w:t>
      </w:r>
      <w:r w:rsidR="001F2161">
        <w:rPr>
          <w:rFonts w:cs="Times New Roman"/>
          <w:sz w:val="20"/>
          <w:szCs w:val="20"/>
        </w:rPr>
        <w:t xml:space="preserve"> </w:t>
      </w:r>
      <w:r w:rsidR="0000648E">
        <w:rPr>
          <w:rFonts w:cs="Times New Roman"/>
          <w:sz w:val="20"/>
          <w:szCs w:val="20"/>
        </w:rPr>
        <w:t>truth-value, to play both freestanding and ingredient roles. He there</w:t>
      </w:r>
    </w:p>
    <w:p w14:paraId="0BC44FB6" w14:textId="2C845D14" w:rsidR="0000648E" w:rsidRDefault="0000648E" w:rsidP="0000648E">
      <w:pPr>
        <w:autoSpaceDE w:val="0"/>
        <w:autoSpaceDN w:val="0"/>
        <w:adjustRightInd w:val="0"/>
        <w:spacing w:line="240" w:lineRule="auto"/>
        <w:rPr>
          <w:rFonts w:cs="Times New Roman"/>
          <w:sz w:val="20"/>
          <w:szCs w:val="20"/>
        </w:rPr>
      </w:pPr>
      <w:r>
        <w:rPr>
          <w:rFonts w:cs="Times New Roman"/>
          <w:sz w:val="20"/>
          <w:szCs w:val="20"/>
        </w:rPr>
        <w:t>codifies inferences that depend only on the logical form of the sentences</w:t>
      </w:r>
      <w:r w:rsidR="001F2161">
        <w:rPr>
          <w:rFonts w:cs="Times New Roman"/>
          <w:sz w:val="20"/>
          <w:szCs w:val="20"/>
        </w:rPr>
        <w:t xml:space="preserve"> </w:t>
      </w:r>
      <w:r>
        <w:rPr>
          <w:rFonts w:cs="Times New Roman"/>
          <w:sz w:val="20"/>
          <w:szCs w:val="20"/>
        </w:rPr>
        <w:t>involved, and not on their material or nonlogical content. For these purposes</w:t>
      </w:r>
      <w:r w:rsidR="001F2161">
        <w:rPr>
          <w:rFonts w:cs="Times New Roman"/>
          <w:sz w:val="20"/>
          <w:szCs w:val="20"/>
        </w:rPr>
        <w:t xml:space="preserve"> </w:t>
      </w:r>
      <w:r>
        <w:rPr>
          <w:rFonts w:cs="Times New Roman"/>
          <w:sz w:val="20"/>
          <w:szCs w:val="20"/>
        </w:rPr>
        <w:t>he finds that it is possible to treat truth- (or commitment-) preservation not</w:t>
      </w:r>
    </w:p>
    <w:p w14:paraId="4A9EAB97" w14:textId="77777777" w:rsidR="001F2161" w:rsidRDefault="0000648E" w:rsidP="0000648E">
      <w:pPr>
        <w:autoSpaceDE w:val="0"/>
        <w:autoSpaceDN w:val="0"/>
        <w:adjustRightInd w:val="0"/>
        <w:spacing w:line="240" w:lineRule="auto"/>
        <w:rPr>
          <w:rFonts w:cs="Times New Roman"/>
          <w:sz w:val="20"/>
          <w:szCs w:val="20"/>
        </w:rPr>
      </w:pPr>
      <w:r>
        <w:rPr>
          <w:rFonts w:cs="Times New Roman"/>
          <w:sz w:val="20"/>
          <w:szCs w:val="20"/>
        </w:rPr>
        <w:t>only as necessary for goodness of inference but also as sufficient. Thus for</w:t>
      </w:r>
      <w:r w:rsidR="001F2161">
        <w:rPr>
          <w:rFonts w:cs="Times New Roman"/>
          <w:sz w:val="20"/>
          <w:szCs w:val="20"/>
        </w:rPr>
        <w:t xml:space="preserve"> </w:t>
      </w:r>
      <w:r>
        <w:rPr>
          <w:rFonts w:cs="Times New Roman"/>
          <w:sz w:val="20"/>
          <w:szCs w:val="20"/>
        </w:rPr>
        <w:t>the inferences codified by his classical conditional, not only is designatedness</w:t>
      </w:r>
      <w:r w:rsidR="001F2161">
        <w:rPr>
          <w:rFonts w:cs="Times New Roman"/>
          <w:sz w:val="20"/>
          <w:szCs w:val="20"/>
        </w:rPr>
        <w:t xml:space="preserve"> </w:t>
      </w:r>
      <w:r>
        <w:rPr>
          <w:rFonts w:cs="Times New Roman"/>
          <w:sz w:val="20"/>
          <w:szCs w:val="20"/>
        </w:rPr>
        <w:t>preserved by good inferences, but any inference that preserves designatedness</w:t>
      </w:r>
      <w:r w:rsidR="001F2161">
        <w:rPr>
          <w:rFonts w:cs="Times New Roman"/>
          <w:sz w:val="20"/>
          <w:szCs w:val="20"/>
        </w:rPr>
        <w:t xml:space="preserve"> </w:t>
      </w:r>
      <w:r>
        <w:rPr>
          <w:rFonts w:cs="Times New Roman"/>
          <w:sz w:val="20"/>
          <w:szCs w:val="20"/>
        </w:rPr>
        <w:t>is a good one. For this compounding device, the two-valued conditional,</w:t>
      </w:r>
      <w:r w:rsidR="001F2161">
        <w:rPr>
          <w:rFonts w:cs="Times New Roman"/>
          <w:sz w:val="20"/>
          <w:szCs w:val="20"/>
        </w:rPr>
        <w:t xml:space="preserve"> </w:t>
      </w:r>
      <w:r>
        <w:rPr>
          <w:rFonts w:cs="Times New Roman"/>
          <w:sz w:val="20"/>
          <w:szCs w:val="20"/>
        </w:rPr>
        <w:t xml:space="preserve">sameness of designatedness </w:t>
      </w:r>
      <w:r>
        <w:rPr>
          <w:rFonts w:cs="Times New Roman"/>
          <w:sz w:val="20"/>
          <w:szCs w:val="20"/>
        </w:rPr>
        <w:lastRenderedPageBreak/>
        <w:t>value (which does duty here for freestandingcontent) is sufficient for sameness of multivalue (which does duty here for</w:t>
      </w:r>
      <w:r w:rsidR="001F2161">
        <w:rPr>
          <w:rFonts w:cs="Times New Roman"/>
          <w:sz w:val="20"/>
          <w:szCs w:val="20"/>
        </w:rPr>
        <w:t xml:space="preserve"> </w:t>
      </w:r>
      <w:r>
        <w:rPr>
          <w:rFonts w:cs="Times New Roman"/>
          <w:sz w:val="20"/>
          <w:szCs w:val="20"/>
        </w:rPr>
        <w:t>ingredient content). In this sentential context, the force-relevant content</w:t>
      </w:r>
      <w:r w:rsidR="001F2161">
        <w:rPr>
          <w:rFonts w:cs="Times New Roman"/>
          <w:sz w:val="20"/>
          <w:szCs w:val="20"/>
        </w:rPr>
        <w:t xml:space="preserve"> </w:t>
      </w:r>
      <w:r>
        <w:rPr>
          <w:rFonts w:cs="Times New Roman"/>
          <w:sz w:val="20"/>
          <w:szCs w:val="20"/>
        </w:rPr>
        <w:t>determines the role of sentences as components as well.</w:t>
      </w:r>
    </w:p>
    <w:p w14:paraId="65C7CEF0" w14:textId="3A1DB34D" w:rsidR="005B41BB" w:rsidRDefault="0000648E" w:rsidP="0000648E">
      <w:pPr>
        <w:autoSpaceDE w:val="0"/>
        <w:autoSpaceDN w:val="0"/>
        <w:adjustRightInd w:val="0"/>
        <w:spacing w:line="240" w:lineRule="auto"/>
        <w:rPr>
          <w:rFonts w:cs="Times New Roman"/>
          <w:iCs/>
          <w:sz w:val="21"/>
          <w:szCs w:val="21"/>
        </w:rPr>
      </w:pPr>
      <w:r>
        <w:rPr>
          <w:rFonts w:cs="Times New Roman"/>
          <w:sz w:val="20"/>
          <w:szCs w:val="20"/>
        </w:rPr>
        <w:t>Designatedness-functional contexts such as this may be said to embed</w:t>
      </w:r>
      <w:r w:rsidR="001F2161">
        <w:rPr>
          <w:rFonts w:cs="Times New Roman"/>
          <w:sz w:val="20"/>
          <w:szCs w:val="20"/>
        </w:rPr>
        <w:t xml:space="preserve"> </w:t>
      </w:r>
      <w:r>
        <w:rPr>
          <w:rFonts w:cs="Times New Roman"/>
          <w:i/>
          <w:iCs/>
          <w:sz w:val="21"/>
          <w:szCs w:val="21"/>
        </w:rPr>
        <w:t xml:space="preserve">homogeneously </w:t>
      </w:r>
      <w:r>
        <w:rPr>
          <w:rFonts w:cs="Times New Roman"/>
          <w:sz w:val="20"/>
          <w:szCs w:val="20"/>
        </w:rPr>
        <w:t xml:space="preserve">with respect to </w:t>
      </w:r>
      <w:r w:rsidR="001F2161">
        <w:rPr>
          <w:rFonts w:cs="Times New Roman"/>
          <w:sz w:val="20"/>
          <w:szCs w:val="20"/>
        </w:rPr>
        <w:t>d</w:t>
      </w:r>
      <w:r>
        <w:rPr>
          <w:rFonts w:cs="Times New Roman"/>
          <w:sz w:val="20"/>
          <w:szCs w:val="20"/>
        </w:rPr>
        <w:t>esignatedness values, since those values are</w:t>
      </w:r>
      <w:r w:rsidR="001F2161">
        <w:rPr>
          <w:rFonts w:cs="Times New Roman"/>
          <w:sz w:val="20"/>
          <w:szCs w:val="20"/>
        </w:rPr>
        <w:t xml:space="preserve"> </w:t>
      </w:r>
      <w:r>
        <w:rPr>
          <w:rFonts w:cs="Times New Roman"/>
          <w:sz w:val="20"/>
          <w:szCs w:val="20"/>
        </w:rPr>
        <w:t>all that matter in determining the contribution made by an embedded sentence</w:t>
      </w:r>
      <w:r w:rsidR="001F2161">
        <w:rPr>
          <w:rFonts w:cs="Times New Roman"/>
          <w:sz w:val="20"/>
          <w:szCs w:val="20"/>
        </w:rPr>
        <w:t xml:space="preserve"> </w:t>
      </w:r>
      <w:r>
        <w:rPr>
          <w:rFonts w:cs="Times New Roman"/>
          <w:sz w:val="20"/>
          <w:szCs w:val="20"/>
        </w:rPr>
        <w:t>to the designatedness value of the whole (that is, they can serve as</w:t>
      </w:r>
      <w:r w:rsidR="001F2161">
        <w:rPr>
          <w:rFonts w:cs="Times New Roman"/>
          <w:sz w:val="20"/>
          <w:szCs w:val="20"/>
        </w:rPr>
        <w:t xml:space="preserve"> </w:t>
      </w:r>
      <w:r>
        <w:rPr>
          <w:rFonts w:cs="Times New Roman"/>
          <w:sz w:val="20"/>
          <w:szCs w:val="20"/>
        </w:rPr>
        <w:t xml:space="preserve">multivalues). This term is used to mark off </w:t>
      </w:r>
      <w:r w:rsidRPr="006A46D1">
        <w:rPr>
          <w:rFonts w:cs="Times New Roman"/>
          <w:b/>
          <w:sz w:val="20"/>
          <w:szCs w:val="20"/>
        </w:rPr>
        <w:t>one of the several distinct senses</w:t>
      </w:r>
      <w:r w:rsidR="001F2161" w:rsidRPr="006A46D1">
        <w:rPr>
          <w:rFonts w:cs="Times New Roman"/>
          <w:b/>
          <w:sz w:val="20"/>
          <w:szCs w:val="20"/>
        </w:rPr>
        <w:t xml:space="preserve"> </w:t>
      </w:r>
      <w:r w:rsidRPr="006A46D1">
        <w:rPr>
          <w:rFonts w:cs="Times New Roman"/>
          <w:b/>
          <w:sz w:val="20"/>
          <w:szCs w:val="20"/>
        </w:rPr>
        <w:t xml:space="preserve">sometimes attached to the expression </w:t>
      </w:r>
      <w:r w:rsidRPr="006A46D1">
        <w:rPr>
          <w:rFonts w:cs="Times New Roman"/>
          <w:b/>
          <w:i/>
          <w:iCs/>
          <w:sz w:val="21"/>
          <w:szCs w:val="21"/>
        </w:rPr>
        <w:t>extensional</w:t>
      </w:r>
      <w:r>
        <w:rPr>
          <w:rFonts w:cs="Times New Roman"/>
          <w:i/>
          <w:iCs/>
          <w:sz w:val="21"/>
          <w:szCs w:val="21"/>
        </w:rPr>
        <w:t>.</w:t>
      </w:r>
    </w:p>
    <w:p w14:paraId="7B12F42F" w14:textId="7DDAC743" w:rsidR="0000648E" w:rsidRDefault="0000648E" w:rsidP="0000648E">
      <w:pPr>
        <w:autoSpaceDE w:val="0"/>
        <w:autoSpaceDN w:val="0"/>
        <w:adjustRightInd w:val="0"/>
        <w:spacing w:line="240" w:lineRule="auto"/>
        <w:rPr>
          <w:rFonts w:cs="Times New Roman"/>
          <w:szCs w:val="24"/>
        </w:rPr>
      </w:pPr>
    </w:p>
    <w:p w14:paraId="4D1B553E" w14:textId="109A74D5" w:rsidR="00FE7B14" w:rsidRPr="00FE7B14" w:rsidRDefault="00FE7B14" w:rsidP="00FE7B14">
      <w:pPr>
        <w:pStyle w:val="ListParagraph"/>
        <w:numPr>
          <w:ilvl w:val="0"/>
          <w:numId w:val="2"/>
        </w:numPr>
        <w:autoSpaceDE w:val="0"/>
        <w:autoSpaceDN w:val="0"/>
        <w:adjustRightInd w:val="0"/>
        <w:spacing w:line="240" w:lineRule="auto"/>
        <w:rPr>
          <w:rFonts w:cs="Times New Roman"/>
          <w:szCs w:val="24"/>
        </w:rPr>
      </w:pPr>
      <w:r>
        <w:rPr>
          <w:rFonts w:cs="Times New Roman"/>
          <w:szCs w:val="24"/>
        </w:rPr>
        <w:t>What if analysis gives different multivalues (ingredient contents) for different compounds (sentential contexts)?</w:t>
      </w:r>
    </w:p>
    <w:p w14:paraId="2F0AA2A1" w14:textId="395ACE7F" w:rsidR="00FE7B14" w:rsidRDefault="00FE7B14" w:rsidP="00FE7B14">
      <w:pPr>
        <w:autoSpaceDE w:val="0"/>
        <w:autoSpaceDN w:val="0"/>
        <w:adjustRightInd w:val="0"/>
        <w:spacing w:line="240" w:lineRule="auto"/>
        <w:rPr>
          <w:rFonts w:cs="Times New Roman"/>
          <w:sz w:val="20"/>
          <w:szCs w:val="20"/>
        </w:rPr>
      </w:pPr>
      <w:r>
        <w:rPr>
          <w:rFonts w:cs="Times New Roman"/>
          <w:sz w:val="20"/>
          <w:szCs w:val="20"/>
        </w:rPr>
        <w:t>Two embedding contexts can generate the same multivalues (in case they</w:t>
      </w:r>
      <w:r w:rsidR="006A46D1">
        <w:rPr>
          <w:rFonts w:cs="Times New Roman"/>
          <w:sz w:val="20"/>
          <w:szCs w:val="20"/>
        </w:rPr>
        <w:t xml:space="preserve"> </w:t>
      </w:r>
      <w:r>
        <w:rPr>
          <w:rFonts w:cs="Times New Roman"/>
          <w:sz w:val="20"/>
          <w:szCs w:val="20"/>
        </w:rPr>
        <w:t>sort possible embedded sentences into just the same equivalence classes), or</w:t>
      </w:r>
      <w:r w:rsidR="006A46D1">
        <w:rPr>
          <w:rFonts w:cs="Times New Roman"/>
          <w:sz w:val="20"/>
          <w:szCs w:val="20"/>
        </w:rPr>
        <w:t xml:space="preserve"> </w:t>
      </w:r>
      <w:r>
        <w:rPr>
          <w:rFonts w:cs="Times New Roman"/>
          <w:sz w:val="20"/>
          <w:szCs w:val="20"/>
        </w:rPr>
        <w:t xml:space="preserve">one can cut finer than another. </w:t>
      </w:r>
      <w:r w:rsidRPr="00FE7B14">
        <w:rPr>
          <w:rFonts w:cs="Times New Roman"/>
          <w:b/>
          <w:sz w:val="20"/>
          <w:szCs w:val="20"/>
        </w:rPr>
        <w:t xml:space="preserve">Suppose, though, that every sentential </w:t>
      </w:r>
      <w:r w:rsidR="006A46D1">
        <w:rPr>
          <w:rFonts w:cs="Times New Roman"/>
          <w:b/>
          <w:sz w:val="20"/>
          <w:szCs w:val="20"/>
        </w:rPr>
        <w:t>e</w:t>
      </w:r>
      <w:r w:rsidRPr="00FE7B14">
        <w:rPr>
          <w:rFonts w:cs="Times New Roman"/>
          <w:b/>
          <w:sz w:val="20"/>
          <w:szCs w:val="20"/>
        </w:rPr>
        <w:t>mbedding</w:t>
      </w:r>
      <w:r w:rsidR="006A46D1">
        <w:rPr>
          <w:rFonts w:cs="Times New Roman"/>
          <w:b/>
          <w:sz w:val="20"/>
          <w:szCs w:val="20"/>
        </w:rPr>
        <w:t xml:space="preserve"> </w:t>
      </w:r>
      <w:r w:rsidRPr="00FE7B14">
        <w:rPr>
          <w:rFonts w:cs="Times New Roman"/>
          <w:b/>
          <w:sz w:val="20"/>
          <w:szCs w:val="20"/>
        </w:rPr>
        <w:t>context that is discerned yields a different way of carving up the</w:t>
      </w:r>
      <w:r w:rsidR="006A46D1">
        <w:rPr>
          <w:rFonts w:cs="Times New Roman"/>
          <w:b/>
          <w:sz w:val="20"/>
          <w:szCs w:val="20"/>
        </w:rPr>
        <w:t xml:space="preserve"> </w:t>
      </w:r>
      <w:r w:rsidRPr="00FE7B14">
        <w:rPr>
          <w:rFonts w:cs="Times New Roman"/>
          <w:b/>
          <w:sz w:val="20"/>
          <w:szCs w:val="20"/>
        </w:rPr>
        <w:t>embedded sentences into equivalence classes, in a crazy-quilt of overlapping</w:t>
      </w:r>
      <w:r w:rsidR="006A46D1">
        <w:rPr>
          <w:rFonts w:cs="Times New Roman"/>
          <w:b/>
          <w:sz w:val="20"/>
          <w:szCs w:val="20"/>
        </w:rPr>
        <w:t xml:space="preserve"> </w:t>
      </w:r>
      <w:r w:rsidRPr="00FE7B14">
        <w:rPr>
          <w:rFonts w:cs="Times New Roman"/>
          <w:b/>
          <w:sz w:val="20"/>
          <w:szCs w:val="20"/>
        </w:rPr>
        <w:t>classes exhibiting no substantial identities or inclusions. In that case there</w:t>
      </w:r>
      <w:r w:rsidR="006A46D1">
        <w:rPr>
          <w:rFonts w:cs="Times New Roman"/>
          <w:b/>
          <w:sz w:val="20"/>
          <w:szCs w:val="20"/>
        </w:rPr>
        <w:t xml:space="preserve"> </w:t>
      </w:r>
      <w:r w:rsidRPr="00FE7B14">
        <w:rPr>
          <w:rFonts w:cs="Times New Roman"/>
          <w:b/>
          <w:sz w:val="20"/>
          <w:szCs w:val="20"/>
        </w:rPr>
        <w:t>would seem to be no theoretical advantage to discerning the semantically</w:t>
      </w:r>
      <w:r w:rsidR="006A46D1">
        <w:rPr>
          <w:rFonts w:cs="Times New Roman"/>
          <w:b/>
          <w:sz w:val="20"/>
          <w:szCs w:val="20"/>
        </w:rPr>
        <w:t xml:space="preserve"> </w:t>
      </w:r>
      <w:r w:rsidRPr="00FE7B14">
        <w:rPr>
          <w:rFonts w:cs="Times New Roman"/>
          <w:b/>
          <w:sz w:val="20"/>
          <w:szCs w:val="20"/>
        </w:rPr>
        <w:t xml:space="preserve">significant occurrence of one sentence in another. </w:t>
      </w:r>
      <w:r>
        <w:rPr>
          <w:rFonts w:cs="Times New Roman"/>
          <w:sz w:val="20"/>
          <w:szCs w:val="20"/>
        </w:rPr>
        <w:t>Occurrence of a sentential</w:t>
      </w:r>
      <w:r w:rsidR="006A46D1">
        <w:rPr>
          <w:rFonts w:cs="Times New Roman"/>
          <w:sz w:val="20"/>
          <w:szCs w:val="20"/>
        </w:rPr>
        <w:t xml:space="preserve"> </w:t>
      </w:r>
      <w:r>
        <w:rPr>
          <w:rFonts w:cs="Times New Roman"/>
          <w:sz w:val="20"/>
          <w:szCs w:val="20"/>
        </w:rPr>
        <w:t>expression as a lexical part or syntactical subunit of another sentence is</w:t>
      </w:r>
      <w:r w:rsidR="006A46D1">
        <w:rPr>
          <w:rFonts w:cs="Times New Roman"/>
          <w:sz w:val="20"/>
          <w:szCs w:val="20"/>
        </w:rPr>
        <w:t xml:space="preserve"> </w:t>
      </w:r>
      <w:r>
        <w:rPr>
          <w:rFonts w:cs="Times New Roman"/>
          <w:sz w:val="20"/>
          <w:szCs w:val="20"/>
        </w:rPr>
        <w:t>neither necessary nor sufficient to make it appropriate to discern the semantically</w:t>
      </w:r>
    </w:p>
    <w:p w14:paraId="00D34553" w14:textId="7645E0FD" w:rsidR="00FE7B14" w:rsidRDefault="00FE7B14" w:rsidP="00FE7B14">
      <w:pPr>
        <w:autoSpaceDE w:val="0"/>
        <w:autoSpaceDN w:val="0"/>
        <w:adjustRightInd w:val="0"/>
        <w:spacing w:line="240" w:lineRule="auto"/>
        <w:rPr>
          <w:rFonts w:cs="Times New Roman"/>
          <w:szCs w:val="24"/>
        </w:rPr>
      </w:pPr>
      <w:r>
        <w:rPr>
          <w:rFonts w:cs="Times New Roman"/>
          <w:sz w:val="20"/>
          <w:szCs w:val="20"/>
        </w:rPr>
        <w:t>significant occurrence of one sentence in another.</w:t>
      </w:r>
      <w:r>
        <w:rPr>
          <w:rFonts w:cs="Times New Roman"/>
          <w:sz w:val="20"/>
          <w:szCs w:val="20"/>
        </w:rPr>
        <w:t xml:space="preserve"> (342)</w:t>
      </w:r>
    </w:p>
    <w:p w14:paraId="50B3C7AF" w14:textId="77777777" w:rsidR="00FE7B14" w:rsidRDefault="00FE7B14" w:rsidP="0000648E">
      <w:pPr>
        <w:autoSpaceDE w:val="0"/>
        <w:autoSpaceDN w:val="0"/>
        <w:adjustRightInd w:val="0"/>
        <w:spacing w:line="240" w:lineRule="auto"/>
        <w:rPr>
          <w:rFonts w:cs="Times New Roman"/>
          <w:szCs w:val="24"/>
        </w:rPr>
      </w:pPr>
    </w:p>
    <w:p w14:paraId="40433659" w14:textId="552E43FC" w:rsidR="003B6DE7" w:rsidRPr="00FE7B14" w:rsidRDefault="0018267F" w:rsidP="00FE7B14">
      <w:pPr>
        <w:pStyle w:val="ListParagraph"/>
        <w:numPr>
          <w:ilvl w:val="0"/>
          <w:numId w:val="2"/>
        </w:numPr>
        <w:autoSpaceDE w:val="0"/>
        <w:autoSpaceDN w:val="0"/>
        <w:adjustRightInd w:val="0"/>
        <w:spacing w:line="240" w:lineRule="auto"/>
        <w:rPr>
          <w:rFonts w:cs="Times New Roman"/>
          <w:szCs w:val="24"/>
        </w:rPr>
      </w:pPr>
      <w:r w:rsidRPr="00FE7B14">
        <w:rPr>
          <w:rFonts w:cs="Times New Roman"/>
          <w:szCs w:val="24"/>
        </w:rPr>
        <w:t xml:space="preserve">Note that the </w:t>
      </w:r>
      <w:r w:rsidRPr="00812700">
        <w:rPr>
          <w:rFonts w:cs="Times New Roman"/>
          <w:b/>
          <w:szCs w:val="24"/>
        </w:rPr>
        <w:t>top-level force notion</w:t>
      </w:r>
      <w:r w:rsidRPr="00FE7B14">
        <w:rPr>
          <w:rFonts w:cs="Times New Roman"/>
          <w:szCs w:val="24"/>
        </w:rPr>
        <w:t xml:space="preserve">, in terms of which we determine designatedness, need not be truth (or commitment to) </w:t>
      </w:r>
      <w:r w:rsidRPr="00FE7B14">
        <w:rPr>
          <w:rFonts w:cs="Times New Roman"/>
          <w:i/>
          <w:szCs w:val="24"/>
        </w:rPr>
        <w:t>sentences</w:t>
      </w:r>
      <w:r w:rsidRPr="00FE7B14">
        <w:rPr>
          <w:rFonts w:cs="Times New Roman"/>
          <w:szCs w:val="24"/>
        </w:rPr>
        <w:t xml:space="preserve">.  We can also use goodness of </w:t>
      </w:r>
      <w:r w:rsidRPr="00FE7B14">
        <w:rPr>
          <w:rFonts w:cs="Times New Roman"/>
          <w:i/>
          <w:szCs w:val="24"/>
        </w:rPr>
        <w:t>inferences</w:t>
      </w:r>
      <w:r w:rsidRPr="00FE7B14">
        <w:rPr>
          <w:rFonts w:cs="Times New Roman"/>
          <w:szCs w:val="24"/>
        </w:rPr>
        <w:t xml:space="preserve"> (or implications).  Then two </w:t>
      </w:r>
      <w:r w:rsidRPr="00FE7B14">
        <w:rPr>
          <w:rFonts w:cs="Times New Roman"/>
          <w:i/>
          <w:szCs w:val="24"/>
        </w:rPr>
        <w:t>sentences</w:t>
      </w:r>
      <w:r w:rsidRPr="00FE7B14">
        <w:rPr>
          <w:rFonts w:cs="Times New Roman"/>
          <w:szCs w:val="24"/>
        </w:rPr>
        <w:t xml:space="preserve"> will have the same multivalue (relative to that field of implications) in case substituting one for the other never changes the goodness of the implication.  This is how Quine defines </w:t>
      </w:r>
      <w:r w:rsidRPr="00FE7B14">
        <w:rPr>
          <w:rFonts w:cs="Times New Roman"/>
          <w:i/>
          <w:szCs w:val="24"/>
        </w:rPr>
        <w:t>logical</w:t>
      </w:r>
      <w:r w:rsidRPr="00FE7B14">
        <w:rPr>
          <w:rFonts w:cs="Times New Roman"/>
          <w:szCs w:val="24"/>
        </w:rPr>
        <w:t xml:space="preserve"> truth from ordinary (material) truth, but applied to defining </w:t>
      </w:r>
      <w:r w:rsidRPr="00FE7B14">
        <w:rPr>
          <w:rFonts w:cs="Times New Roman"/>
          <w:i/>
          <w:szCs w:val="24"/>
        </w:rPr>
        <w:t>logical</w:t>
      </w:r>
      <w:r w:rsidRPr="00FE7B14">
        <w:rPr>
          <w:rFonts w:cs="Times New Roman"/>
          <w:szCs w:val="24"/>
        </w:rPr>
        <w:t xml:space="preserve"> goodness of an implication, from </w:t>
      </w:r>
      <w:r w:rsidRPr="00FE7B14">
        <w:rPr>
          <w:rFonts w:cs="Times New Roman"/>
          <w:i/>
          <w:szCs w:val="24"/>
        </w:rPr>
        <w:t>material</w:t>
      </w:r>
      <w:r w:rsidRPr="00FE7B14">
        <w:rPr>
          <w:rFonts w:cs="Times New Roman"/>
          <w:szCs w:val="24"/>
        </w:rPr>
        <w:t xml:space="preserve"> goodness.</w:t>
      </w:r>
    </w:p>
    <w:p w14:paraId="194DF5B6" w14:textId="77777777" w:rsidR="003B6DE7" w:rsidRDefault="003B6DE7" w:rsidP="0000648E">
      <w:pPr>
        <w:autoSpaceDE w:val="0"/>
        <w:autoSpaceDN w:val="0"/>
        <w:adjustRightInd w:val="0"/>
        <w:spacing w:line="240" w:lineRule="auto"/>
        <w:rPr>
          <w:rFonts w:cs="Times New Roman"/>
          <w:szCs w:val="24"/>
        </w:rPr>
      </w:pPr>
      <w:r>
        <w:rPr>
          <w:rFonts w:cs="Times New Roman"/>
          <w:szCs w:val="24"/>
        </w:rPr>
        <w:t xml:space="preserve">Then we do </w:t>
      </w:r>
      <w:r>
        <w:rPr>
          <w:rFonts w:cs="Times New Roman"/>
          <w:i/>
          <w:szCs w:val="24"/>
        </w:rPr>
        <w:t>not</w:t>
      </w:r>
      <w:r>
        <w:rPr>
          <w:rFonts w:cs="Times New Roman"/>
          <w:szCs w:val="24"/>
        </w:rPr>
        <w:t xml:space="preserve"> need compound sentences.  Can </w:t>
      </w:r>
      <w:r>
        <w:rPr>
          <w:rFonts w:cs="Times New Roman"/>
          <w:i/>
          <w:szCs w:val="24"/>
        </w:rPr>
        <w:t>just</w:t>
      </w:r>
      <w:r>
        <w:rPr>
          <w:rFonts w:cs="Times New Roman"/>
          <w:szCs w:val="24"/>
        </w:rPr>
        <w:t xml:space="preserve"> look at sentences, treating the implications as, in effect, sentential compounds.</w:t>
      </w:r>
    </w:p>
    <w:p w14:paraId="20EFE0A6" w14:textId="1BDFABEF" w:rsidR="003B6DE7" w:rsidRDefault="003B6DE7" w:rsidP="0000648E">
      <w:pPr>
        <w:autoSpaceDE w:val="0"/>
        <w:autoSpaceDN w:val="0"/>
        <w:adjustRightInd w:val="0"/>
        <w:spacing w:line="240" w:lineRule="auto"/>
        <w:rPr>
          <w:rFonts w:cs="Times New Roman"/>
          <w:szCs w:val="24"/>
        </w:rPr>
      </w:pPr>
    </w:p>
    <w:p w14:paraId="6ED39F7A" w14:textId="1EABE97D" w:rsidR="0007497B" w:rsidRDefault="0007497B" w:rsidP="0000648E">
      <w:pPr>
        <w:autoSpaceDE w:val="0"/>
        <w:autoSpaceDN w:val="0"/>
        <w:adjustRightInd w:val="0"/>
        <w:spacing w:line="240" w:lineRule="auto"/>
        <w:rPr>
          <w:rFonts w:cs="Times New Roman"/>
          <w:szCs w:val="24"/>
        </w:rPr>
      </w:pPr>
      <w:r>
        <w:rPr>
          <w:rFonts w:cs="Times New Roman"/>
          <w:szCs w:val="24"/>
        </w:rPr>
        <w:t xml:space="preserve">Notice that it </w:t>
      </w:r>
      <w:r>
        <w:rPr>
          <w:rFonts w:cs="Times New Roman"/>
          <w:i/>
          <w:szCs w:val="24"/>
        </w:rPr>
        <w:t>might</w:t>
      </w:r>
      <w:r>
        <w:rPr>
          <w:rFonts w:cs="Times New Roman"/>
          <w:szCs w:val="24"/>
        </w:rPr>
        <w:t xml:space="preserve"> happen that two sentences are interchangeable as </w:t>
      </w:r>
      <w:r>
        <w:rPr>
          <w:rFonts w:cs="Times New Roman"/>
          <w:i/>
          <w:szCs w:val="24"/>
        </w:rPr>
        <w:t>premises</w:t>
      </w:r>
      <w:r>
        <w:rPr>
          <w:rFonts w:cs="Times New Roman"/>
          <w:szCs w:val="24"/>
        </w:rPr>
        <w:t xml:space="preserve"> in all inferences, but </w:t>
      </w:r>
      <w:r>
        <w:rPr>
          <w:rFonts w:cs="Times New Roman"/>
          <w:i/>
          <w:szCs w:val="24"/>
        </w:rPr>
        <w:t>not</w:t>
      </w:r>
      <w:r>
        <w:rPr>
          <w:rFonts w:cs="Times New Roman"/>
          <w:szCs w:val="24"/>
        </w:rPr>
        <w:t xml:space="preserve"> as </w:t>
      </w:r>
      <w:r>
        <w:rPr>
          <w:rFonts w:cs="Times New Roman"/>
          <w:i/>
          <w:szCs w:val="24"/>
        </w:rPr>
        <w:t>conclusions</w:t>
      </w:r>
      <w:r>
        <w:rPr>
          <w:rFonts w:cs="Times New Roman"/>
          <w:szCs w:val="24"/>
        </w:rPr>
        <w:t xml:space="preserve">, or </w:t>
      </w:r>
      <w:r>
        <w:rPr>
          <w:rFonts w:cs="Times New Roman"/>
          <w:i/>
          <w:szCs w:val="24"/>
        </w:rPr>
        <w:t>vice versa</w:t>
      </w:r>
      <w:r>
        <w:rPr>
          <w:rFonts w:cs="Times New Roman"/>
          <w:szCs w:val="24"/>
        </w:rPr>
        <w:t>.  Then we are sorting by premissory or conclusory role.</w:t>
      </w:r>
    </w:p>
    <w:p w14:paraId="47D1C646" w14:textId="274FC494" w:rsidR="0007497B" w:rsidRPr="0007497B" w:rsidRDefault="0007497B" w:rsidP="0000648E">
      <w:pPr>
        <w:autoSpaceDE w:val="0"/>
        <w:autoSpaceDN w:val="0"/>
        <w:adjustRightInd w:val="0"/>
        <w:spacing w:line="240" w:lineRule="auto"/>
        <w:rPr>
          <w:rFonts w:cs="Times New Roman"/>
          <w:szCs w:val="24"/>
        </w:rPr>
      </w:pPr>
      <w:r>
        <w:rPr>
          <w:rFonts w:cs="Times New Roman"/>
          <w:szCs w:val="24"/>
        </w:rPr>
        <w:t xml:space="preserve">“I will write a book about Hegel” and “I foresee that I will write a book about Hegel” might have same conclusory role but certainly have different premissory roles.  </w:t>
      </w:r>
    </w:p>
    <w:p w14:paraId="262C1DC9" w14:textId="77777777" w:rsidR="0007497B" w:rsidRDefault="0007497B" w:rsidP="0000648E">
      <w:pPr>
        <w:autoSpaceDE w:val="0"/>
        <w:autoSpaceDN w:val="0"/>
        <w:adjustRightInd w:val="0"/>
        <w:spacing w:line="240" w:lineRule="auto"/>
        <w:rPr>
          <w:rFonts w:cs="Times New Roman"/>
          <w:szCs w:val="24"/>
        </w:rPr>
      </w:pPr>
    </w:p>
    <w:p w14:paraId="14130A7B" w14:textId="702F41E1" w:rsidR="0000648E" w:rsidRDefault="003B6DE7" w:rsidP="0000648E">
      <w:pPr>
        <w:autoSpaceDE w:val="0"/>
        <w:autoSpaceDN w:val="0"/>
        <w:adjustRightInd w:val="0"/>
        <w:spacing w:line="240" w:lineRule="auto"/>
        <w:rPr>
          <w:rFonts w:cs="Times New Roman"/>
          <w:szCs w:val="24"/>
        </w:rPr>
      </w:pPr>
      <w:r>
        <w:rPr>
          <w:rFonts w:cs="Times New Roman"/>
          <w:szCs w:val="24"/>
        </w:rPr>
        <w:t xml:space="preserve">If we have both top-level force notions, goodness of inference and assertional commitment, and </w:t>
      </w:r>
      <w:r>
        <w:rPr>
          <w:rFonts w:cs="Times New Roman"/>
          <w:i/>
          <w:szCs w:val="24"/>
        </w:rPr>
        <w:t xml:space="preserve">do </w:t>
      </w:r>
      <w:r>
        <w:rPr>
          <w:rFonts w:cs="Times New Roman"/>
          <w:szCs w:val="24"/>
        </w:rPr>
        <w:t xml:space="preserve">have a class of sentential compounds (a notion of “primary occurrence” of a sentence in a sentence) can ask whether the multivalues substitutionally derived from </w:t>
      </w:r>
      <w:r w:rsidRPr="003B6DE7">
        <w:rPr>
          <w:rFonts w:cs="Times New Roman"/>
          <w:i/>
          <w:szCs w:val="24"/>
        </w:rPr>
        <w:t>assertional</w:t>
      </w:r>
      <w:r>
        <w:rPr>
          <w:rFonts w:cs="Times New Roman"/>
          <w:szCs w:val="24"/>
        </w:rPr>
        <w:t xml:space="preserve"> commitment cut as fine as the multivalues substitutionally derived from </w:t>
      </w:r>
      <w:r w:rsidRPr="003B6DE7">
        <w:rPr>
          <w:rFonts w:cs="Times New Roman"/>
          <w:i/>
          <w:szCs w:val="24"/>
        </w:rPr>
        <w:t>inferential</w:t>
      </w:r>
      <w:r>
        <w:rPr>
          <w:rFonts w:cs="Times New Roman"/>
          <w:szCs w:val="24"/>
        </w:rPr>
        <w:t xml:space="preserve"> commitment.</w:t>
      </w:r>
    </w:p>
    <w:p w14:paraId="4C084811" w14:textId="788EFA3E" w:rsidR="000B548B" w:rsidRDefault="000B548B" w:rsidP="0000648E">
      <w:pPr>
        <w:autoSpaceDE w:val="0"/>
        <w:autoSpaceDN w:val="0"/>
        <w:adjustRightInd w:val="0"/>
        <w:spacing w:line="240" w:lineRule="auto"/>
        <w:rPr>
          <w:rFonts w:cs="Times New Roman"/>
          <w:szCs w:val="24"/>
        </w:rPr>
      </w:pPr>
    </w:p>
    <w:p w14:paraId="202303B4" w14:textId="55EA76F5" w:rsidR="0007497B" w:rsidRDefault="0007497B" w:rsidP="0007497B">
      <w:pPr>
        <w:pStyle w:val="ListParagraph"/>
        <w:numPr>
          <w:ilvl w:val="0"/>
          <w:numId w:val="2"/>
        </w:numPr>
        <w:autoSpaceDE w:val="0"/>
        <w:autoSpaceDN w:val="0"/>
        <w:adjustRightInd w:val="0"/>
        <w:spacing w:line="240" w:lineRule="auto"/>
        <w:rPr>
          <w:rFonts w:cs="Times New Roman"/>
          <w:szCs w:val="24"/>
        </w:rPr>
      </w:pPr>
      <w:r>
        <w:rPr>
          <w:rFonts w:cs="Times New Roman"/>
          <w:szCs w:val="24"/>
        </w:rPr>
        <w:t xml:space="preserve"> Even on the inferential side, we can turn the crank one more time:</w:t>
      </w:r>
    </w:p>
    <w:p w14:paraId="1EE26A93" w14:textId="4D095826" w:rsidR="0007497B" w:rsidRDefault="0007497B" w:rsidP="0007497B">
      <w:pPr>
        <w:pStyle w:val="ListParagraph"/>
        <w:numPr>
          <w:ilvl w:val="0"/>
          <w:numId w:val="4"/>
        </w:numPr>
        <w:autoSpaceDE w:val="0"/>
        <w:autoSpaceDN w:val="0"/>
        <w:adjustRightInd w:val="0"/>
        <w:spacing w:line="240" w:lineRule="auto"/>
        <w:rPr>
          <w:rFonts w:cs="Times New Roman"/>
          <w:szCs w:val="24"/>
        </w:rPr>
      </w:pPr>
      <w:r>
        <w:rPr>
          <w:rFonts w:cs="Times New Roman"/>
          <w:szCs w:val="24"/>
        </w:rPr>
        <w:t>Group free-standing sentences into equivalence classes (first-level multivalues) accordingly as intersubstitution i</w:t>
      </w:r>
      <w:r w:rsidR="00121A65">
        <w:rPr>
          <w:rFonts w:cs="Times New Roman"/>
          <w:szCs w:val="24"/>
        </w:rPr>
        <w:t>n role of premise or conclusion (recall that these might diverge).</w:t>
      </w:r>
    </w:p>
    <w:p w14:paraId="7A8784D7" w14:textId="5C315A66" w:rsidR="00121A65" w:rsidRPr="0007497B" w:rsidRDefault="00121A65" w:rsidP="0007497B">
      <w:pPr>
        <w:pStyle w:val="ListParagraph"/>
        <w:numPr>
          <w:ilvl w:val="0"/>
          <w:numId w:val="4"/>
        </w:numPr>
        <w:autoSpaceDE w:val="0"/>
        <w:autoSpaceDN w:val="0"/>
        <w:adjustRightInd w:val="0"/>
        <w:spacing w:line="240" w:lineRule="auto"/>
        <w:rPr>
          <w:rFonts w:cs="Times New Roman"/>
          <w:szCs w:val="24"/>
        </w:rPr>
      </w:pPr>
      <w:r>
        <w:rPr>
          <w:rFonts w:cs="Times New Roman"/>
          <w:szCs w:val="24"/>
        </w:rPr>
        <w:t xml:space="preserve">Group component sentences into equivalence classes accordingly as intersubstitition w/res to some class of </w:t>
      </w:r>
      <w:r>
        <w:rPr>
          <w:rFonts w:cs="Times New Roman"/>
          <w:i/>
          <w:szCs w:val="24"/>
        </w:rPr>
        <w:t>sentential</w:t>
      </w:r>
      <w:r>
        <w:rPr>
          <w:rFonts w:cs="Times New Roman"/>
          <w:szCs w:val="24"/>
        </w:rPr>
        <w:t xml:space="preserve"> contexts never changes the </w:t>
      </w:r>
      <w:r>
        <w:rPr>
          <w:rFonts w:cs="Times New Roman"/>
          <w:i/>
          <w:szCs w:val="24"/>
        </w:rPr>
        <w:t>inferential role</w:t>
      </w:r>
      <w:r>
        <w:rPr>
          <w:rFonts w:cs="Times New Roman"/>
          <w:szCs w:val="24"/>
        </w:rPr>
        <w:t xml:space="preserve"> (in sense (i)) of the compound sentences in which they occur.</w:t>
      </w:r>
    </w:p>
    <w:p w14:paraId="7B955BB5" w14:textId="58E7CBC4" w:rsidR="003E7DB3" w:rsidRDefault="00A26535" w:rsidP="0000648E">
      <w:pPr>
        <w:autoSpaceDE w:val="0"/>
        <w:autoSpaceDN w:val="0"/>
        <w:adjustRightInd w:val="0"/>
        <w:spacing w:line="240" w:lineRule="auto"/>
        <w:rPr>
          <w:rFonts w:cs="Times New Roman"/>
          <w:szCs w:val="24"/>
        </w:rPr>
      </w:pPr>
      <w:r>
        <w:rPr>
          <w:rFonts w:cs="Times New Roman"/>
          <w:szCs w:val="24"/>
        </w:rPr>
        <w:t xml:space="preserve">This gives us a substitutional semantic hierarchy that has more than just the two levels that correspond to designatedness and multivalue.  </w:t>
      </w:r>
    </w:p>
    <w:p w14:paraId="02559FF2" w14:textId="77777777" w:rsidR="00A26535" w:rsidRDefault="00A26535" w:rsidP="0000648E">
      <w:pPr>
        <w:autoSpaceDE w:val="0"/>
        <w:autoSpaceDN w:val="0"/>
        <w:adjustRightInd w:val="0"/>
        <w:spacing w:line="240" w:lineRule="auto"/>
        <w:rPr>
          <w:rFonts w:cs="Times New Roman"/>
          <w:szCs w:val="24"/>
        </w:rPr>
      </w:pPr>
    </w:p>
    <w:p w14:paraId="3FF666B0" w14:textId="6F36C8FC" w:rsidR="000B548B" w:rsidRDefault="00356216" w:rsidP="00356216">
      <w:pPr>
        <w:pStyle w:val="ListParagraph"/>
        <w:numPr>
          <w:ilvl w:val="0"/>
          <w:numId w:val="2"/>
        </w:numPr>
        <w:autoSpaceDE w:val="0"/>
        <w:autoSpaceDN w:val="0"/>
        <w:adjustRightInd w:val="0"/>
        <w:spacing w:line="240" w:lineRule="auto"/>
        <w:rPr>
          <w:rFonts w:cs="Times New Roman"/>
          <w:szCs w:val="24"/>
        </w:rPr>
      </w:pPr>
      <w:r>
        <w:rPr>
          <w:rFonts w:cs="Times New Roman"/>
          <w:szCs w:val="24"/>
        </w:rPr>
        <w:lastRenderedPageBreak/>
        <w:t xml:space="preserve"> We can now ask a series of questions about the relations between the substitutional hierarchy generated by </w:t>
      </w:r>
      <w:r>
        <w:rPr>
          <w:rFonts w:cs="Times New Roman"/>
          <w:i/>
          <w:szCs w:val="24"/>
        </w:rPr>
        <w:t>assertion</w:t>
      </w:r>
      <w:r>
        <w:rPr>
          <w:rFonts w:cs="Times New Roman"/>
          <w:szCs w:val="24"/>
        </w:rPr>
        <w:t xml:space="preserve"> as the top-level notion and the substitutional hierarchy generated by </w:t>
      </w:r>
      <w:r>
        <w:rPr>
          <w:rFonts w:cs="Times New Roman"/>
          <w:i/>
          <w:szCs w:val="24"/>
        </w:rPr>
        <w:t>inference</w:t>
      </w:r>
      <w:r>
        <w:rPr>
          <w:rFonts w:cs="Times New Roman"/>
          <w:szCs w:val="24"/>
        </w:rPr>
        <w:t xml:space="preserve"> as the top-level notion.  </w:t>
      </w:r>
      <w:r w:rsidR="002807E7">
        <w:rPr>
          <w:rFonts w:cs="Times New Roman"/>
          <w:szCs w:val="24"/>
        </w:rPr>
        <w:t>(</w:t>
      </w:r>
      <w:r w:rsidR="002807E7">
        <w:rPr>
          <w:rFonts w:cs="Times New Roman"/>
          <w:i/>
          <w:szCs w:val="24"/>
        </w:rPr>
        <w:t>MIE</w:t>
      </w:r>
      <w:r w:rsidR="002807E7">
        <w:rPr>
          <w:rFonts w:cs="Times New Roman"/>
          <w:szCs w:val="24"/>
        </w:rPr>
        <w:t xml:space="preserve"> Chapter Six, Section II)</w:t>
      </w:r>
    </w:p>
    <w:p w14:paraId="332816A2" w14:textId="55092574" w:rsidR="00356216" w:rsidRDefault="00356216" w:rsidP="00356216">
      <w:pPr>
        <w:autoSpaceDE w:val="0"/>
        <w:autoSpaceDN w:val="0"/>
        <w:adjustRightInd w:val="0"/>
        <w:spacing w:line="240" w:lineRule="auto"/>
        <w:ind w:left="360"/>
        <w:rPr>
          <w:rFonts w:cs="Times New Roman"/>
          <w:szCs w:val="24"/>
        </w:rPr>
      </w:pPr>
      <w:r>
        <w:rPr>
          <w:rFonts w:cs="Times New Roman"/>
          <w:szCs w:val="24"/>
        </w:rPr>
        <w:t xml:space="preserve">So, for instance, one dimension of “extensionality” is defined </w:t>
      </w:r>
      <w:r>
        <w:rPr>
          <w:rFonts w:cs="Times New Roman"/>
          <w:i/>
          <w:szCs w:val="24"/>
        </w:rPr>
        <w:t>within</w:t>
      </w:r>
      <w:r>
        <w:rPr>
          <w:rFonts w:cs="Times New Roman"/>
          <w:szCs w:val="24"/>
        </w:rPr>
        <w:t xml:space="preserve"> each hierarchy: if designatedness determines multivalue, or again, if </w:t>
      </w:r>
      <w:r>
        <w:rPr>
          <w:rFonts w:cs="Times New Roman"/>
          <w:i/>
          <w:szCs w:val="24"/>
        </w:rPr>
        <w:t>sub</w:t>
      </w:r>
      <w:r>
        <w:rPr>
          <w:rFonts w:cs="Times New Roman"/>
          <w:szCs w:val="24"/>
        </w:rPr>
        <w:t>sentential intersubstitutability of sentences (as components of compound sentences), that is, ingredient content, is determined by sentential content, that is, free-standing content.</w:t>
      </w:r>
    </w:p>
    <w:p w14:paraId="5AEEBA2A" w14:textId="60F74A8B" w:rsidR="00356216" w:rsidRDefault="00356216" w:rsidP="00356216">
      <w:pPr>
        <w:autoSpaceDE w:val="0"/>
        <w:autoSpaceDN w:val="0"/>
        <w:adjustRightInd w:val="0"/>
        <w:spacing w:line="240" w:lineRule="auto"/>
        <w:ind w:left="360"/>
        <w:rPr>
          <w:rFonts w:cs="Times New Roman"/>
          <w:szCs w:val="24"/>
        </w:rPr>
      </w:pPr>
      <w:r>
        <w:rPr>
          <w:rFonts w:cs="Times New Roman"/>
          <w:szCs w:val="24"/>
        </w:rPr>
        <w:t xml:space="preserve">Another is defined </w:t>
      </w:r>
      <w:r>
        <w:rPr>
          <w:rFonts w:cs="Times New Roman"/>
          <w:i/>
          <w:szCs w:val="24"/>
        </w:rPr>
        <w:t>between</w:t>
      </w:r>
      <w:r>
        <w:rPr>
          <w:rFonts w:cs="Times New Roman"/>
          <w:szCs w:val="24"/>
        </w:rPr>
        <w:t xml:space="preserve"> the hierarchies: if some level of </w:t>
      </w:r>
      <w:r>
        <w:rPr>
          <w:rFonts w:cs="Times New Roman"/>
          <w:i/>
          <w:szCs w:val="24"/>
        </w:rPr>
        <w:t>inferential</w:t>
      </w:r>
      <w:r>
        <w:rPr>
          <w:rFonts w:cs="Times New Roman"/>
          <w:szCs w:val="24"/>
        </w:rPr>
        <w:t xml:space="preserve"> substitutional content is determined by </w:t>
      </w:r>
      <w:r>
        <w:rPr>
          <w:rFonts w:cs="Times New Roman"/>
          <w:i/>
          <w:szCs w:val="24"/>
        </w:rPr>
        <w:t>assertional</w:t>
      </w:r>
      <w:r>
        <w:rPr>
          <w:rFonts w:cs="Times New Roman"/>
          <w:szCs w:val="24"/>
        </w:rPr>
        <w:t xml:space="preserve"> substitutional content.  </w:t>
      </w:r>
    </w:p>
    <w:p w14:paraId="09F39429" w14:textId="77C8379E" w:rsidR="00A40F19" w:rsidRDefault="00A40F19" w:rsidP="00356216">
      <w:pPr>
        <w:autoSpaceDE w:val="0"/>
        <w:autoSpaceDN w:val="0"/>
        <w:adjustRightInd w:val="0"/>
        <w:spacing w:line="240" w:lineRule="auto"/>
        <w:ind w:left="360"/>
        <w:rPr>
          <w:rFonts w:cs="Times New Roman"/>
          <w:szCs w:val="24"/>
        </w:rPr>
      </w:pPr>
    </w:p>
    <w:p w14:paraId="570AA6BA" w14:textId="1621D553" w:rsidR="00A40F19" w:rsidRDefault="00A40F19" w:rsidP="00356216">
      <w:pPr>
        <w:autoSpaceDE w:val="0"/>
        <w:autoSpaceDN w:val="0"/>
        <w:adjustRightInd w:val="0"/>
        <w:spacing w:line="240" w:lineRule="auto"/>
        <w:ind w:left="360"/>
        <w:rPr>
          <w:rFonts w:cs="Times New Roman"/>
          <w:szCs w:val="24"/>
        </w:rPr>
      </w:pPr>
    </w:p>
    <w:p w14:paraId="28ADC7C5" w14:textId="77777777" w:rsidR="00A40F19" w:rsidRDefault="00A40F19" w:rsidP="00A40F19"/>
    <w:p w14:paraId="2DD5A503" w14:textId="77777777" w:rsidR="00A40F19" w:rsidRDefault="00A40F19" w:rsidP="00A40F19">
      <w:r>
        <w:rPr>
          <w:u w:val="single"/>
        </w:rPr>
        <w:t>Summary of (I) (</w:t>
      </w:r>
      <w:r>
        <w:rPr>
          <w:i/>
          <w:u w:val="single"/>
        </w:rPr>
        <w:t xml:space="preserve">MIE </w:t>
      </w:r>
      <w:r>
        <w:rPr>
          <w:u w:val="single"/>
        </w:rPr>
        <w:t>358)</w:t>
      </w:r>
      <w:r>
        <w:t>:</w:t>
      </w:r>
    </w:p>
    <w:p w14:paraId="782832C3" w14:textId="77777777" w:rsidR="00A40F19" w:rsidRPr="00027CD1" w:rsidRDefault="00A40F19" w:rsidP="00A40F19">
      <w:pPr>
        <w:pStyle w:val="ListParagraph"/>
        <w:numPr>
          <w:ilvl w:val="0"/>
          <w:numId w:val="6"/>
        </w:numPr>
        <w:autoSpaceDE w:val="0"/>
        <w:autoSpaceDN w:val="0"/>
        <w:adjustRightInd w:val="0"/>
        <w:spacing w:line="240" w:lineRule="auto"/>
        <w:rPr>
          <w:rFonts w:cs="Times New Roman"/>
          <w:sz w:val="20"/>
          <w:szCs w:val="20"/>
        </w:rPr>
      </w:pPr>
      <w:r w:rsidRPr="00027CD1">
        <w:rPr>
          <w:rFonts w:cs="Times New Roman"/>
          <w:sz w:val="20"/>
          <w:szCs w:val="20"/>
        </w:rPr>
        <w:t xml:space="preserve">Dummett explicitly distinguishes the explanatory role played by </w:t>
      </w:r>
      <w:r w:rsidRPr="00027CD1">
        <w:rPr>
          <w:rFonts w:cs="Times New Roman"/>
          <w:b/>
          <w:sz w:val="20"/>
          <w:szCs w:val="20"/>
        </w:rPr>
        <w:t>freestanding and ingredient contents</w:t>
      </w:r>
      <w:r w:rsidRPr="00027CD1">
        <w:rPr>
          <w:rFonts w:cs="Times New Roman"/>
          <w:sz w:val="20"/>
          <w:szCs w:val="20"/>
        </w:rPr>
        <w:t xml:space="preserve"> and recognizes Frege's accomplishment in conceiving of the latter. </w:t>
      </w:r>
    </w:p>
    <w:p w14:paraId="39305867" w14:textId="77777777" w:rsidR="00A40F19" w:rsidRDefault="00A40F19" w:rsidP="00A40F19">
      <w:pPr>
        <w:autoSpaceDE w:val="0"/>
        <w:autoSpaceDN w:val="0"/>
        <w:adjustRightInd w:val="0"/>
        <w:spacing w:line="240" w:lineRule="auto"/>
        <w:rPr>
          <w:rFonts w:cs="Times New Roman"/>
          <w:sz w:val="20"/>
          <w:szCs w:val="20"/>
        </w:rPr>
      </w:pPr>
    </w:p>
    <w:p w14:paraId="0EBC411C" w14:textId="77777777" w:rsidR="00A40F19" w:rsidRPr="00027CD1" w:rsidRDefault="00A40F19" w:rsidP="00A40F19">
      <w:pPr>
        <w:pStyle w:val="ListParagraph"/>
        <w:numPr>
          <w:ilvl w:val="0"/>
          <w:numId w:val="6"/>
        </w:numPr>
        <w:autoSpaceDE w:val="0"/>
        <w:autoSpaceDN w:val="0"/>
        <w:adjustRightInd w:val="0"/>
        <w:spacing w:line="240" w:lineRule="auto"/>
        <w:rPr>
          <w:rFonts w:cs="Times New Roman"/>
          <w:sz w:val="20"/>
          <w:szCs w:val="20"/>
        </w:rPr>
      </w:pPr>
      <w:r w:rsidRPr="00027CD1">
        <w:rPr>
          <w:rFonts w:cs="Times New Roman"/>
          <w:sz w:val="20"/>
          <w:szCs w:val="20"/>
        </w:rPr>
        <w:t xml:space="preserve">He also explains the relevance of </w:t>
      </w:r>
      <w:r w:rsidRPr="00027CD1">
        <w:rPr>
          <w:rFonts w:cs="Times New Roman"/>
          <w:b/>
          <w:sz w:val="20"/>
          <w:szCs w:val="20"/>
        </w:rPr>
        <w:t>multivalued logic</w:t>
      </w:r>
      <w:r w:rsidRPr="00027CD1">
        <w:rPr>
          <w:rFonts w:cs="Times New Roman"/>
          <w:sz w:val="20"/>
          <w:szCs w:val="20"/>
        </w:rPr>
        <w:t xml:space="preserve"> to these two notions of semantic content by pointing out that the two notions of truth-value in play in such logics-what have been called here 'designatedness' and 'multivalue'-ought to be understood just as versions of freestanding and ingredient content, respectively. </w:t>
      </w:r>
    </w:p>
    <w:p w14:paraId="671A92E8" w14:textId="77777777" w:rsidR="00A40F19" w:rsidRDefault="00A40F19" w:rsidP="00A40F19">
      <w:pPr>
        <w:autoSpaceDE w:val="0"/>
        <w:autoSpaceDN w:val="0"/>
        <w:adjustRightInd w:val="0"/>
        <w:spacing w:line="240" w:lineRule="auto"/>
        <w:rPr>
          <w:rFonts w:cs="Times New Roman"/>
          <w:sz w:val="20"/>
          <w:szCs w:val="20"/>
        </w:rPr>
      </w:pPr>
    </w:p>
    <w:p w14:paraId="0182AFEB" w14:textId="77777777" w:rsidR="00A40F19" w:rsidRDefault="00A40F19" w:rsidP="00A40F19">
      <w:pPr>
        <w:autoSpaceDE w:val="0"/>
        <w:autoSpaceDN w:val="0"/>
        <w:adjustRightInd w:val="0"/>
        <w:spacing w:line="240" w:lineRule="auto"/>
        <w:rPr>
          <w:rFonts w:cs="Times New Roman"/>
          <w:sz w:val="20"/>
          <w:szCs w:val="20"/>
        </w:rPr>
      </w:pPr>
      <w:r>
        <w:rPr>
          <w:rFonts w:cs="Times New Roman"/>
          <w:sz w:val="20"/>
          <w:szCs w:val="20"/>
        </w:rPr>
        <w:t>These insights of Frege and Dummett have been applied and extended here by conjoining them with</w:t>
      </w:r>
    </w:p>
    <w:p w14:paraId="0DA3717D" w14:textId="77777777" w:rsidR="00A40F19" w:rsidRDefault="00A40F19" w:rsidP="00A40F19">
      <w:pPr>
        <w:autoSpaceDE w:val="0"/>
        <w:autoSpaceDN w:val="0"/>
        <w:adjustRightInd w:val="0"/>
        <w:spacing w:line="240" w:lineRule="auto"/>
        <w:rPr>
          <w:rFonts w:cs="Times New Roman"/>
          <w:sz w:val="20"/>
          <w:szCs w:val="20"/>
        </w:rPr>
      </w:pPr>
      <w:r>
        <w:rPr>
          <w:rFonts w:cs="Times New Roman"/>
          <w:sz w:val="20"/>
          <w:szCs w:val="20"/>
        </w:rPr>
        <w:t xml:space="preserve">three further theoretical orientations. </w:t>
      </w:r>
    </w:p>
    <w:p w14:paraId="524574D8" w14:textId="77777777" w:rsidR="00A40F19" w:rsidRDefault="00A40F19" w:rsidP="00A40F19">
      <w:pPr>
        <w:autoSpaceDE w:val="0"/>
        <w:autoSpaceDN w:val="0"/>
        <w:adjustRightInd w:val="0"/>
        <w:spacing w:line="240" w:lineRule="auto"/>
        <w:rPr>
          <w:rFonts w:cs="Times New Roman"/>
          <w:sz w:val="20"/>
          <w:szCs w:val="20"/>
        </w:rPr>
      </w:pPr>
    </w:p>
    <w:p w14:paraId="4DA05CCB" w14:textId="77777777" w:rsidR="00A40F19" w:rsidRPr="00027CD1" w:rsidRDefault="00A40F19" w:rsidP="00A40F19">
      <w:pPr>
        <w:pStyle w:val="ListParagraph"/>
        <w:numPr>
          <w:ilvl w:val="0"/>
          <w:numId w:val="6"/>
        </w:numPr>
        <w:autoSpaceDE w:val="0"/>
        <w:autoSpaceDN w:val="0"/>
        <w:adjustRightInd w:val="0"/>
        <w:spacing w:line="240" w:lineRule="auto"/>
        <w:rPr>
          <w:rFonts w:cs="Times New Roman"/>
          <w:sz w:val="20"/>
          <w:szCs w:val="20"/>
        </w:rPr>
      </w:pPr>
      <w:r w:rsidRPr="00027CD1">
        <w:rPr>
          <w:rFonts w:cs="Times New Roman"/>
          <w:sz w:val="20"/>
          <w:szCs w:val="20"/>
        </w:rPr>
        <w:t xml:space="preserve">First, the substitutional apparatus that induces the distinction between levels of content is applied </w:t>
      </w:r>
      <w:r w:rsidRPr="005460A8">
        <w:rPr>
          <w:rFonts w:cs="Times New Roman"/>
          <w:b/>
          <w:i/>
          <w:iCs/>
          <w:sz w:val="21"/>
          <w:szCs w:val="21"/>
        </w:rPr>
        <w:t>analytically</w:t>
      </w:r>
      <w:r w:rsidRPr="00027CD1">
        <w:rPr>
          <w:rFonts w:cs="Times New Roman"/>
          <w:i/>
          <w:iCs/>
          <w:sz w:val="21"/>
          <w:szCs w:val="21"/>
        </w:rPr>
        <w:t xml:space="preserve">, </w:t>
      </w:r>
      <w:r w:rsidRPr="00027CD1">
        <w:rPr>
          <w:rFonts w:cs="Times New Roman"/>
          <w:sz w:val="20"/>
          <w:szCs w:val="20"/>
        </w:rPr>
        <w:t>or</w:t>
      </w:r>
      <w:r>
        <w:rPr>
          <w:rFonts w:cs="Times New Roman"/>
          <w:sz w:val="20"/>
          <w:szCs w:val="20"/>
        </w:rPr>
        <w:t xml:space="preserve"> </w:t>
      </w:r>
      <w:r w:rsidRPr="00027CD1">
        <w:rPr>
          <w:rFonts w:cs="Times New Roman"/>
          <w:sz w:val="20"/>
          <w:szCs w:val="20"/>
        </w:rPr>
        <w:t xml:space="preserve">in a top-down categorial direction, rather than </w:t>
      </w:r>
      <w:r w:rsidRPr="00027CD1">
        <w:rPr>
          <w:rFonts w:cs="Times New Roman"/>
          <w:i/>
          <w:iCs/>
          <w:sz w:val="21"/>
          <w:szCs w:val="21"/>
        </w:rPr>
        <w:t xml:space="preserve">synthetically, </w:t>
      </w:r>
      <w:r w:rsidRPr="00027CD1">
        <w:rPr>
          <w:rFonts w:cs="Times New Roman"/>
          <w:sz w:val="20"/>
          <w:szCs w:val="20"/>
        </w:rPr>
        <w:t xml:space="preserve">or in the bottom- up categorial direction of explanation that has dominated logic and semantics since Frege. </w:t>
      </w:r>
    </w:p>
    <w:p w14:paraId="1C14C37F" w14:textId="77777777" w:rsidR="00A40F19" w:rsidRDefault="00A40F19" w:rsidP="00A40F19">
      <w:pPr>
        <w:autoSpaceDE w:val="0"/>
        <w:autoSpaceDN w:val="0"/>
        <w:adjustRightInd w:val="0"/>
        <w:spacing w:line="240" w:lineRule="auto"/>
        <w:rPr>
          <w:rFonts w:cs="Times New Roman"/>
          <w:sz w:val="20"/>
          <w:szCs w:val="20"/>
        </w:rPr>
      </w:pPr>
    </w:p>
    <w:p w14:paraId="639C9A41" w14:textId="77777777" w:rsidR="00A40F19" w:rsidRPr="00027CD1" w:rsidRDefault="00A40F19" w:rsidP="00A40F19">
      <w:pPr>
        <w:pStyle w:val="ListParagraph"/>
        <w:numPr>
          <w:ilvl w:val="0"/>
          <w:numId w:val="6"/>
        </w:numPr>
        <w:autoSpaceDE w:val="0"/>
        <w:autoSpaceDN w:val="0"/>
        <w:adjustRightInd w:val="0"/>
        <w:spacing w:line="240" w:lineRule="auto"/>
        <w:rPr>
          <w:rFonts w:cs="Times New Roman"/>
          <w:sz w:val="20"/>
          <w:szCs w:val="20"/>
        </w:rPr>
      </w:pPr>
      <w:r w:rsidRPr="00027CD1">
        <w:rPr>
          <w:rFonts w:cs="Times New Roman"/>
          <w:sz w:val="20"/>
          <w:szCs w:val="20"/>
        </w:rPr>
        <w:t xml:space="preserve">Second, where standard treatments focus exclusively on the pragmatic goodness of </w:t>
      </w:r>
      <w:r w:rsidRPr="005460A8">
        <w:rPr>
          <w:rFonts w:cs="Times New Roman"/>
          <w:b/>
          <w:i/>
          <w:iCs/>
          <w:sz w:val="21"/>
          <w:szCs w:val="21"/>
        </w:rPr>
        <w:t>asserting</w:t>
      </w:r>
      <w:r w:rsidRPr="00027CD1">
        <w:rPr>
          <w:rFonts w:cs="Times New Roman"/>
          <w:i/>
          <w:iCs/>
          <w:sz w:val="21"/>
          <w:szCs w:val="21"/>
        </w:rPr>
        <w:t xml:space="preserve">, </w:t>
      </w:r>
      <w:r w:rsidRPr="00027CD1">
        <w:rPr>
          <w:rFonts w:cs="Times New Roman"/>
          <w:sz w:val="20"/>
          <w:szCs w:val="20"/>
        </w:rPr>
        <w:t xml:space="preserve">to generate a top-level notion of truth-value as assertional designatedness, attention has been drawn here as well to the pragmatic goodness of </w:t>
      </w:r>
      <w:bookmarkStart w:id="0" w:name="_GoBack"/>
      <w:r w:rsidRPr="005460A8">
        <w:rPr>
          <w:rFonts w:cs="Times New Roman"/>
          <w:b/>
          <w:i/>
          <w:iCs/>
          <w:sz w:val="21"/>
          <w:szCs w:val="21"/>
        </w:rPr>
        <w:t>inferring</w:t>
      </w:r>
      <w:bookmarkEnd w:id="0"/>
      <w:r w:rsidRPr="00027CD1">
        <w:rPr>
          <w:rFonts w:cs="Times New Roman"/>
          <w:i/>
          <w:iCs/>
          <w:sz w:val="21"/>
          <w:szCs w:val="21"/>
        </w:rPr>
        <w:t xml:space="preserve">, </w:t>
      </w:r>
      <w:r w:rsidRPr="00027CD1">
        <w:rPr>
          <w:rFonts w:cs="Times New Roman"/>
          <w:sz w:val="20"/>
          <w:szCs w:val="20"/>
        </w:rPr>
        <w:t>to assign inferential roles to sentences, on the basis of which ingredient contents can then be defined substitutionally. Dummett recommends a move like this in understanding multivalued logics, under the heading of shifting from concern with logical validity to concern with logical derivability, from formally good claims to</w:t>
      </w:r>
      <w:r>
        <w:rPr>
          <w:rFonts w:cs="Times New Roman"/>
          <w:sz w:val="20"/>
          <w:szCs w:val="20"/>
        </w:rPr>
        <w:t xml:space="preserve"> </w:t>
      </w:r>
      <w:r w:rsidRPr="00027CD1">
        <w:rPr>
          <w:rFonts w:cs="Times New Roman"/>
          <w:sz w:val="20"/>
          <w:szCs w:val="20"/>
        </w:rPr>
        <w:t xml:space="preserve">formally good inferences. </w:t>
      </w:r>
    </w:p>
    <w:p w14:paraId="09D69585" w14:textId="77777777" w:rsidR="00A40F19" w:rsidRDefault="00A40F19" w:rsidP="00A40F19">
      <w:pPr>
        <w:autoSpaceDE w:val="0"/>
        <w:autoSpaceDN w:val="0"/>
        <w:adjustRightInd w:val="0"/>
        <w:spacing w:line="240" w:lineRule="auto"/>
        <w:rPr>
          <w:rFonts w:cs="Times New Roman"/>
          <w:sz w:val="20"/>
          <w:szCs w:val="20"/>
        </w:rPr>
      </w:pPr>
    </w:p>
    <w:p w14:paraId="0832C3FF" w14:textId="77777777" w:rsidR="00A40F19" w:rsidRPr="00027CD1" w:rsidRDefault="00A40F19" w:rsidP="00A40F19">
      <w:pPr>
        <w:pStyle w:val="ListParagraph"/>
        <w:numPr>
          <w:ilvl w:val="0"/>
          <w:numId w:val="6"/>
        </w:numPr>
        <w:autoSpaceDE w:val="0"/>
        <w:autoSpaceDN w:val="0"/>
        <w:adjustRightInd w:val="0"/>
        <w:spacing w:line="240" w:lineRule="auto"/>
        <w:rPr>
          <w:rFonts w:cs="Times New Roman"/>
          <w:sz w:val="20"/>
          <w:szCs w:val="20"/>
        </w:rPr>
      </w:pPr>
      <w:r w:rsidRPr="00027CD1">
        <w:rPr>
          <w:rFonts w:cs="Times New Roman"/>
          <w:sz w:val="20"/>
          <w:szCs w:val="20"/>
        </w:rPr>
        <w:t xml:space="preserve">Finally, and perhaps most important, the substitutional mechanism that relates designatedness to multivalues is applied to </w:t>
      </w:r>
      <w:r w:rsidRPr="00027CD1">
        <w:rPr>
          <w:rFonts w:cs="Times New Roman"/>
          <w:i/>
          <w:iCs/>
          <w:sz w:val="21"/>
          <w:szCs w:val="21"/>
        </w:rPr>
        <w:t xml:space="preserve">contents </w:t>
      </w:r>
      <w:r w:rsidRPr="00027CD1">
        <w:rPr>
          <w:rFonts w:cs="Times New Roman"/>
          <w:sz w:val="20"/>
          <w:szCs w:val="20"/>
        </w:rPr>
        <w:t xml:space="preserve">rather than to </w:t>
      </w:r>
      <w:r w:rsidRPr="00027CD1">
        <w:rPr>
          <w:rFonts w:cs="Times New Roman"/>
          <w:i/>
          <w:iCs/>
          <w:sz w:val="21"/>
          <w:szCs w:val="21"/>
        </w:rPr>
        <w:t xml:space="preserve">forms. </w:t>
      </w:r>
      <w:r w:rsidRPr="00027CD1">
        <w:rPr>
          <w:rFonts w:ascii="Arial" w:hAnsi="Arial" w:cs="Arial"/>
          <w:sz w:val="19"/>
          <w:szCs w:val="19"/>
        </w:rPr>
        <w:t xml:space="preserve">It </w:t>
      </w:r>
      <w:r w:rsidRPr="00027CD1">
        <w:rPr>
          <w:rFonts w:cs="Times New Roman"/>
          <w:sz w:val="20"/>
          <w:szCs w:val="20"/>
        </w:rPr>
        <w:t xml:space="preserve">provides a general semantic structure answering to </w:t>
      </w:r>
      <w:r w:rsidRPr="00027CD1">
        <w:rPr>
          <w:rFonts w:cs="Times New Roman"/>
          <w:b/>
          <w:sz w:val="20"/>
          <w:szCs w:val="20"/>
        </w:rPr>
        <w:t>material</w:t>
      </w:r>
      <w:r w:rsidRPr="00027CD1">
        <w:rPr>
          <w:rFonts w:cs="Times New Roman"/>
          <w:sz w:val="20"/>
          <w:szCs w:val="20"/>
        </w:rPr>
        <w:t xml:space="preserve"> commitments and endorsements and the proprieties they induce, not merely to</w:t>
      </w:r>
      <w:r>
        <w:rPr>
          <w:rFonts w:cs="Times New Roman"/>
          <w:sz w:val="20"/>
          <w:szCs w:val="20"/>
        </w:rPr>
        <w:t xml:space="preserve"> </w:t>
      </w:r>
      <w:r w:rsidRPr="00027CD1">
        <w:rPr>
          <w:rFonts w:cs="Times New Roman"/>
          <w:sz w:val="20"/>
          <w:szCs w:val="20"/>
        </w:rPr>
        <w:t xml:space="preserve">formal ones. </w:t>
      </w:r>
    </w:p>
    <w:p w14:paraId="1E95B55A" w14:textId="77777777" w:rsidR="00A40F19" w:rsidRDefault="00A40F19" w:rsidP="00A40F19">
      <w:pPr>
        <w:autoSpaceDE w:val="0"/>
        <w:autoSpaceDN w:val="0"/>
        <w:adjustRightInd w:val="0"/>
        <w:spacing w:line="240" w:lineRule="auto"/>
        <w:rPr>
          <w:rFonts w:cs="Times New Roman"/>
          <w:sz w:val="20"/>
          <w:szCs w:val="20"/>
        </w:rPr>
      </w:pPr>
      <w:r>
        <w:rPr>
          <w:rFonts w:cs="Times New Roman"/>
          <w:sz w:val="20"/>
          <w:szCs w:val="20"/>
        </w:rPr>
        <w:t xml:space="preserve">On the </w:t>
      </w:r>
      <w:r w:rsidRPr="00027CD1">
        <w:rPr>
          <w:rFonts w:cs="Times New Roman"/>
          <w:i/>
          <w:sz w:val="20"/>
          <w:szCs w:val="20"/>
        </w:rPr>
        <w:t>assertional</w:t>
      </w:r>
      <w:r>
        <w:rPr>
          <w:rFonts w:cs="Times New Roman"/>
          <w:sz w:val="20"/>
          <w:szCs w:val="20"/>
        </w:rPr>
        <w:t xml:space="preserve"> side, </w:t>
      </w:r>
    </w:p>
    <w:p w14:paraId="705AFB82" w14:textId="77777777" w:rsidR="00A40F19" w:rsidRDefault="00A40F19" w:rsidP="00A40F19">
      <w:pPr>
        <w:autoSpaceDE w:val="0"/>
        <w:autoSpaceDN w:val="0"/>
        <w:adjustRightInd w:val="0"/>
        <w:spacing w:line="240" w:lineRule="auto"/>
        <w:rPr>
          <w:rFonts w:cs="Times New Roman"/>
          <w:sz w:val="20"/>
          <w:szCs w:val="20"/>
        </w:rPr>
      </w:pPr>
      <w:r>
        <w:rPr>
          <w:rFonts w:cs="Times New Roman"/>
          <w:sz w:val="20"/>
          <w:szCs w:val="20"/>
        </w:rPr>
        <w:t xml:space="preserve">assertional commitments generally are considered at the top level, not just formally validated theorems. </w:t>
      </w:r>
    </w:p>
    <w:p w14:paraId="6D6FA4CF" w14:textId="77777777" w:rsidR="00A40F19" w:rsidRDefault="00A40F19" w:rsidP="00A40F19">
      <w:pPr>
        <w:autoSpaceDE w:val="0"/>
        <w:autoSpaceDN w:val="0"/>
        <w:adjustRightInd w:val="0"/>
        <w:spacing w:line="240" w:lineRule="auto"/>
        <w:rPr>
          <w:rFonts w:cs="Times New Roman"/>
          <w:sz w:val="20"/>
          <w:szCs w:val="20"/>
        </w:rPr>
      </w:pPr>
      <w:r>
        <w:rPr>
          <w:rFonts w:cs="Times New Roman"/>
          <w:sz w:val="20"/>
          <w:szCs w:val="20"/>
        </w:rPr>
        <w:t xml:space="preserve">On the </w:t>
      </w:r>
      <w:r w:rsidRPr="00027CD1">
        <w:rPr>
          <w:rFonts w:cs="Times New Roman"/>
          <w:i/>
          <w:sz w:val="20"/>
          <w:szCs w:val="20"/>
        </w:rPr>
        <w:t>inferential</w:t>
      </w:r>
      <w:r>
        <w:rPr>
          <w:rFonts w:cs="Times New Roman"/>
          <w:sz w:val="20"/>
          <w:szCs w:val="20"/>
        </w:rPr>
        <w:t xml:space="preserve"> side, </w:t>
      </w:r>
    </w:p>
    <w:p w14:paraId="6F127954" w14:textId="77777777" w:rsidR="00A40F19" w:rsidRDefault="00A40F19" w:rsidP="00A40F19">
      <w:pPr>
        <w:autoSpaceDE w:val="0"/>
        <w:autoSpaceDN w:val="0"/>
        <w:adjustRightInd w:val="0"/>
        <w:spacing w:line="240" w:lineRule="auto"/>
        <w:rPr>
          <w:rFonts w:cs="Times New Roman"/>
          <w:sz w:val="20"/>
          <w:szCs w:val="20"/>
        </w:rPr>
      </w:pPr>
      <w:r>
        <w:rPr>
          <w:rFonts w:cs="Times New Roman"/>
          <w:sz w:val="20"/>
          <w:szCs w:val="20"/>
        </w:rPr>
        <w:t xml:space="preserve">material-inferential commitments are considered at the top level, not just formally valid inferences. </w:t>
      </w:r>
    </w:p>
    <w:p w14:paraId="32C58D84" w14:textId="77777777" w:rsidR="00A40F19" w:rsidRDefault="00A40F19" w:rsidP="00A40F19">
      <w:pPr>
        <w:autoSpaceDE w:val="0"/>
        <w:autoSpaceDN w:val="0"/>
        <w:adjustRightInd w:val="0"/>
        <w:spacing w:line="240" w:lineRule="auto"/>
        <w:rPr>
          <w:rFonts w:cs="Times New Roman"/>
          <w:sz w:val="20"/>
          <w:szCs w:val="20"/>
        </w:rPr>
      </w:pPr>
    </w:p>
    <w:p w14:paraId="5FD2E07C" w14:textId="77777777" w:rsidR="00A40F19" w:rsidRPr="00C23C89" w:rsidRDefault="00A40F19" w:rsidP="00A40F19">
      <w:pPr>
        <w:autoSpaceDE w:val="0"/>
        <w:autoSpaceDN w:val="0"/>
        <w:adjustRightInd w:val="0"/>
        <w:spacing w:line="240" w:lineRule="auto"/>
      </w:pPr>
      <w:r>
        <w:rPr>
          <w:rFonts w:cs="Times New Roman"/>
          <w:sz w:val="20"/>
          <w:szCs w:val="20"/>
        </w:rPr>
        <w:t xml:space="preserve">Furthermore, this shift from the formal to the material is </w:t>
      </w:r>
      <w:r w:rsidRPr="00027CD1">
        <w:rPr>
          <w:rFonts w:cs="Times New Roman"/>
          <w:b/>
          <w:sz w:val="20"/>
          <w:szCs w:val="20"/>
        </w:rPr>
        <w:t>extended down the substitutional hierarchy</w:t>
      </w:r>
      <w:r>
        <w:rPr>
          <w:rFonts w:cs="Times New Roman"/>
          <w:sz w:val="20"/>
          <w:szCs w:val="20"/>
        </w:rPr>
        <w:t xml:space="preserve">—not just from pragmatic significance to freestanding sentential semantic content, but from such content </w:t>
      </w:r>
      <w:r>
        <w:rPr>
          <w:rFonts w:cs="Times New Roman"/>
          <w:sz w:val="18"/>
          <w:szCs w:val="18"/>
        </w:rPr>
        <w:t xml:space="preserve">to </w:t>
      </w:r>
      <w:r>
        <w:rPr>
          <w:rFonts w:cs="Times New Roman"/>
          <w:sz w:val="20"/>
          <w:szCs w:val="20"/>
        </w:rPr>
        <w:t>the ingredient contents that matter for the behavior of sentences as components in compound sentences. So the sentential compounding devices that can be considered are extended from purely formal vocabulary such as the conditional to any materially contentful sentential context in which other sentences can appear embedded as components (embedded as components in the sense that they can be substituted for).</w:t>
      </w:r>
    </w:p>
    <w:p w14:paraId="2B01829B" w14:textId="77777777" w:rsidR="00A40F19" w:rsidRPr="00356216" w:rsidRDefault="00A40F19" w:rsidP="00A40F19">
      <w:pPr>
        <w:autoSpaceDE w:val="0"/>
        <w:autoSpaceDN w:val="0"/>
        <w:adjustRightInd w:val="0"/>
        <w:spacing w:line="240" w:lineRule="auto"/>
        <w:rPr>
          <w:rFonts w:cs="Times New Roman"/>
          <w:szCs w:val="24"/>
        </w:rPr>
      </w:pPr>
    </w:p>
    <w:sectPr w:rsidR="00A40F19" w:rsidRPr="003562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167A3" w14:textId="77777777" w:rsidR="00374E49" w:rsidRDefault="00374E49" w:rsidP="003B6DE7">
      <w:pPr>
        <w:spacing w:line="240" w:lineRule="auto"/>
      </w:pPr>
      <w:r>
        <w:separator/>
      </w:r>
    </w:p>
  </w:endnote>
  <w:endnote w:type="continuationSeparator" w:id="0">
    <w:p w14:paraId="7B7DF779" w14:textId="77777777" w:rsidR="00374E49" w:rsidRDefault="00374E49" w:rsidP="003B6D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662755"/>
      <w:docPartObj>
        <w:docPartGallery w:val="Page Numbers (Bottom of Page)"/>
        <w:docPartUnique/>
      </w:docPartObj>
    </w:sdtPr>
    <w:sdtEndPr>
      <w:rPr>
        <w:noProof/>
      </w:rPr>
    </w:sdtEndPr>
    <w:sdtContent>
      <w:p w14:paraId="4D852FC1" w14:textId="23153D37" w:rsidR="003B6DE7" w:rsidRDefault="003B6DE7">
        <w:pPr>
          <w:pStyle w:val="Footer"/>
          <w:jc w:val="center"/>
        </w:pPr>
        <w:r>
          <w:fldChar w:fldCharType="begin"/>
        </w:r>
        <w:r>
          <w:instrText xml:space="preserve"> PAGE   \* MERGEFORMAT </w:instrText>
        </w:r>
        <w:r>
          <w:fldChar w:fldCharType="separate"/>
        </w:r>
        <w:r w:rsidR="005460A8">
          <w:rPr>
            <w:noProof/>
          </w:rPr>
          <w:t>5</w:t>
        </w:r>
        <w:r>
          <w:rPr>
            <w:noProof/>
          </w:rPr>
          <w:fldChar w:fldCharType="end"/>
        </w:r>
      </w:p>
    </w:sdtContent>
  </w:sdt>
  <w:p w14:paraId="3638A76E" w14:textId="77777777" w:rsidR="003B6DE7" w:rsidRDefault="003B6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5DBB7" w14:textId="77777777" w:rsidR="00374E49" w:rsidRDefault="00374E49" w:rsidP="003B6DE7">
      <w:pPr>
        <w:spacing w:line="240" w:lineRule="auto"/>
      </w:pPr>
      <w:r>
        <w:separator/>
      </w:r>
    </w:p>
  </w:footnote>
  <w:footnote w:type="continuationSeparator" w:id="0">
    <w:p w14:paraId="74615A34" w14:textId="77777777" w:rsidR="00374E49" w:rsidRDefault="00374E49" w:rsidP="003B6D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15EE5" w14:textId="49100F9E" w:rsidR="003B6DE7" w:rsidRPr="003B6DE7" w:rsidRDefault="003B6DE7">
    <w:pPr>
      <w:pStyle w:val="Header"/>
      <w:rPr>
        <w:sz w:val="20"/>
        <w:szCs w:val="20"/>
      </w:rPr>
    </w:pPr>
    <w:r w:rsidRPr="003B6DE7">
      <w:rPr>
        <w:sz w:val="20"/>
        <w:szCs w:val="20"/>
      </w:rPr>
      <w:tab/>
    </w:r>
    <w:r w:rsidRPr="003B6DE7">
      <w:rPr>
        <w:sz w:val="20"/>
        <w:szCs w:val="20"/>
      </w:rPr>
      <w:tab/>
      <w:t>Brandom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7BC1"/>
    <w:multiLevelType w:val="hybridMultilevel"/>
    <w:tmpl w:val="76FE86E2"/>
    <w:lvl w:ilvl="0" w:tplc="CD9EB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069DC"/>
    <w:multiLevelType w:val="hybridMultilevel"/>
    <w:tmpl w:val="F9DAEA8A"/>
    <w:lvl w:ilvl="0" w:tplc="0EFEAC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305C3"/>
    <w:multiLevelType w:val="hybridMultilevel"/>
    <w:tmpl w:val="96FE1C9C"/>
    <w:lvl w:ilvl="0" w:tplc="84A88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A5FA1"/>
    <w:multiLevelType w:val="hybridMultilevel"/>
    <w:tmpl w:val="6BB6A098"/>
    <w:lvl w:ilvl="0" w:tplc="BD3673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061DE"/>
    <w:multiLevelType w:val="hybridMultilevel"/>
    <w:tmpl w:val="860CE6F0"/>
    <w:lvl w:ilvl="0" w:tplc="61542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755DAD"/>
    <w:multiLevelType w:val="hybridMultilevel"/>
    <w:tmpl w:val="75280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C1"/>
    <w:rsid w:val="0000648E"/>
    <w:rsid w:val="0007497B"/>
    <w:rsid w:val="000B548B"/>
    <w:rsid w:val="00121A65"/>
    <w:rsid w:val="00141226"/>
    <w:rsid w:val="00160629"/>
    <w:rsid w:val="0018267F"/>
    <w:rsid w:val="001F2161"/>
    <w:rsid w:val="002243C6"/>
    <w:rsid w:val="002309CC"/>
    <w:rsid w:val="002526DE"/>
    <w:rsid w:val="002807E7"/>
    <w:rsid w:val="002D7734"/>
    <w:rsid w:val="002F52EF"/>
    <w:rsid w:val="0031302F"/>
    <w:rsid w:val="00316C8B"/>
    <w:rsid w:val="00356216"/>
    <w:rsid w:val="00374E49"/>
    <w:rsid w:val="003A4CE1"/>
    <w:rsid w:val="003B6341"/>
    <w:rsid w:val="003B6DE7"/>
    <w:rsid w:val="003E7DB3"/>
    <w:rsid w:val="00437228"/>
    <w:rsid w:val="004774A0"/>
    <w:rsid w:val="004B7B07"/>
    <w:rsid w:val="00534314"/>
    <w:rsid w:val="005460A8"/>
    <w:rsid w:val="00597FF7"/>
    <w:rsid w:val="005B41BB"/>
    <w:rsid w:val="006872A9"/>
    <w:rsid w:val="006A46D1"/>
    <w:rsid w:val="006B4235"/>
    <w:rsid w:val="006E065D"/>
    <w:rsid w:val="007B7ADB"/>
    <w:rsid w:val="007E71C1"/>
    <w:rsid w:val="007E7607"/>
    <w:rsid w:val="00812700"/>
    <w:rsid w:val="0085038C"/>
    <w:rsid w:val="00924E0D"/>
    <w:rsid w:val="009A525E"/>
    <w:rsid w:val="00A26535"/>
    <w:rsid w:val="00A40F19"/>
    <w:rsid w:val="00A73008"/>
    <w:rsid w:val="00AF5A8A"/>
    <w:rsid w:val="00B656F7"/>
    <w:rsid w:val="00CC1445"/>
    <w:rsid w:val="00D36AE9"/>
    <w:rsid w:val="00DD2435"/>
    <w:rsid w:val="00E70EAF"/>
    <w:rsid w:val="00EF1BC5"/>
    <w:rsid w:val="00F8584D"/>
    <w:rsid w:val="00FE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85EA"/>
  <w15:chartTrackingRefBased/>
  <w15:docId w15:val="{7435EE5D-F64E-4510-A7AB-29FF0A61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1C1"/>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1C1"/>
    <w:pPr>
      <w:ind w:left="720"/>
      <w:contextualSpacing/>
    </w:pPr>
  </w:style>
  <w:style w:type="paragraph" w:styleId="Header">
    <w:name w:val="header"/>
    <w:basedOn w:val="Normal"/>
    <w:link w:val="HeaderChar"/>
    <w:uiPriority w:val="99"/>
    <w:unhideWhenUsed/>
    <w:rsid w:val="003B6DE7"/>
    <w:pPr>
      <w:tabs>
        <w:tab w:val="center" w:pos="4680"/>
        <w:tab w:val="right" w:pos="9360"/>
      </w:tabs>
      <w:spacing w:line="240" w:lineRule="auto"/>
    </w:pPr>
  </w:style>
  <w:style w:type="character" w:customStyle="1" w:styleId="HeaderChar">
    <w:name w:val="Header Char"/>
    <w:basedOn w:val="DefaultParagraphFont"/>
    <w:link w:val="Header"/>
    <w:uiPriority w:val="99"/>
    <w:rsid w:val="003B6DE7"/>
    <w:rPr>
      <w:rFonts w:ascii="Times New Roman" w:hAnsi="Times New Roman"/>
      <w:sz w:val="24"/>
    </w:rPr>
  </w:style>
  <w:style w:type="paragraph" w:styleId="Footer">
    <w:name w:val="footer"/>
    <w:basedOn w:val="Normal"/>
    <w:link w:val="FooterChar"/>
    <w:uiPriority w:val="99"/>
    <w:unhideWhenUsed/>
    <w:rsid w:val="003B6DE7"/>
    <w:pPr>
      <w:tabs>
        <w:tab w:val="center" w:pos="4680"/>
        <w:tab w:val="right" w:pos="9360"/>
      </w:tabs>
      <w:spacing w:line="240" w:lineRule="auto"/>
    </w:pPr>
  </w:style>
  <w:style w:type="character" w:customStyle="1" w:styleId="FooterChar">
    <w:name w:val="Footer Char"/>
    <w:basedOn w:val="DefaultParagraphFont"/>
    <w:link w:val="Footer"/>
    <w:uiPriority w:val="99"/>
    <w:rsid w:val="003B6DE7"/>
    <w:rPr>
      <w:rFonts w:ascii="Times New Roman" w:hAnsi="Times New Roman"/>
      <w:sz w:val="24"/>
    </w:rPr>
  </w:style>
  <w:style w:type="paragraph" w:styleId="BalloonText">
    <w:name w:val="Balloon Text"/>
    <w:basedOn w:val="Normal"/>
    <w:link w:val="BalloonTextChar"/>
    <w:uiPriority w:val="99"/>
    <w:semiHidden/>
    <w:unhideWhenUsed/>
    <w:rsid w:val="005460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0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Brandom, Robert</cp:lastModifiedBy>
  <cp:revision>2</cp:revision>
  <cp:lastPrinted>2018-10-10T15:27:00Z</cp:lastPrinted>
  <dcterms:created xsi:type="dcterms:W3CDTF">2018-10-10T16:36:00Z</dcterms:created>
  <dcterms:modified xsi:type="dcterms:W3CDTF">2018-10-10T16:36:00Z</dcterms:modified>
</cp:coreProperties>
</file>